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07862245"/>
        <w:docPartObj>
          <w:docPartGallery w:val="Cover Pages"/>
          <w:docPartUnique/>
        </w:docPartObj>
      </w:sdtPr>
      <w:sdtEndPr/>
      <w:sdtContent>
        <w:tbl>
          <w:tblPr>
            <w:tblpPr w:leftFromText="187" w:rightFromText="187" w:vertAnchor="page" w:horzAnchor="page" w:tblpYSpec="top"/>
            <w:tblW w:w="0" w:type="auto"/>
            <w:tblLook w:val="04A0" w:firstRow="1" w:lastRow="0" w:firstColumn="1" w:lastColumn="0" w:noHBand="0" w:noVBand="1"/>
          </w:tblPr>
          <w:tblGrid>
            <w:gridCol w:w="1440"/>
            <w:gridCol w:w="2710"/>
          </w:tblGrid>
          <w:tr w:rsidR="00711F2F" w:rsidTr="00645A4F">
            <w:trPr>
              <w:trHeight w:val="1872"/>
            </w:trPr>
            <w:tc>
              <w:tcPr>
                <w:tcW w:w="1440" w:type="dxa"/>
                <w:tcBorders>
                  <w:right w:val="single" w:sz="4" w:space="0" w:color="FFFFFF" w:themeColor="background1"/>
                </w:tcBorders>
                <w:shd w:val="clear" w:color="auto" w:fill="943634" w:themeFill="accent2" w:themeFillShade="BF"/>
              </w:tcPr>
              <w:p w:rsidR="00711F2F" w:rsidRDefault="00711F2F" w:rsidP="00645A4F"/>
            </w:tc>
            <w:sdt>
              <w:sdtPr>
                <w:rPr>
                  <w:rFonts w:asciiTheme="majorHAnsi" w:eastAsiaTheme="majorEastAsia" w:hAnsiTheme="majorHAnsi" w:cstheme="majorBidi"/>
                  <w:b/>
                  <w:bCs/>
                  <w:color w:val="FFFFFF" w:themeColor="background1"/>
                  <w:sz w:val="72"/>
                  <w:szCs w:val="72"/>
                </w:rPr>
                <w:alias w:val="Year"/>
                <w:id w:val="15676118"/>
                <w:placeholder>
                  <w:docPart w:val="FC3B880A07FC423A87B0CB156D86415A"/>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520" w:type="dxa"/>
                    <w:tcBorders>
                      <w:left w:val="single" w:sz="4" w:space="0" w:color="FFFFFF" w:themeColor="background1"/>
                    </w:tcBorders>
                    <w:shd w:val="clear" w:color="auto" w:fill="943634" w:themeFill="accent2" w:themeFillShade="BF"/>
                    <w:vAlign w:val="bottom"/>
                  </w:tcPr>
                  <w:p w:rsidR="00711F2F" w:rsidRDefault="00711F2F" w:rsidP="00645A4F">
                    <w:pPr>
                      <w:pStyle w:val="NoSpacing"/>
                      <w:rPr>
                        <w:rFonts w:asciiTheme="majorHAnsi" w:eastAsiaTheme="majorEastAsia" w:hAnsiTheme="majorHAnsi" w:cstheme="majorBidi"/>
                        <w:b/>
                        <w:bCs/>
                        <w:color w:val="FFFFFF" w:themeColor="background1"/>
                        <w:sz w:val="72"/>
                        <w:szCs w:val="72"/>
                      </w:rPr>
                    </w:pPr>
                    <w:r w:rsidRPr="002001E5">
                      <w:rPr>
                        <w:rFonts w:asciiTheme="majorHAnsi" w:eastAsiaTheme="majorEastAsia" w:hAnsiTheme="majorHAnsi" w:cstheme="majorBidi"/>
                        <w:b/>
                        <w:bCs/>
                        <w:color w:val="FFFFFF" w:themeColor="background1"/>
                        <w:sz w:val="72"/>
                        <w:szCs w:val="72"/>
                      </w:rPr>
                      <w:t>SPRING 2015</w:t>
                    </w:r>
                  </w:p>
                </w:tc>
              </w:sdtContent>
            </w:sdt>
          </w:tr>
          <w:tr w:rsidR="00711F2F" w:rsidTr="00645A4F">
            <w:trPr>
              <w:trHeight w:val="2880"/>
            </w:trPr>
            <w:tc>
              <w:tcPr>
                <w:tcW w:w="1440" w:type="dxa"/>
                <w:tcBorders>
                  <w:right w:val="single" w:sz="4" w:space="0" w:color="000000" w:themeColor="text1"/>
                </w:tcBorders>
              </w:tcPr>
              <w:p w:rsidR="00711F2F" w:rsidRDefault="00711F2F" w:rsidP="00645A4F"/>
            </w:tc>
            <w:tc>
              <w:tcPr>
                <w:tcW w:w="2520" w:type="dxa"/>
                <w:tcBorders>
                  <w:left w:val="single" w:sz="4" w:space="0" w:color="000000" w:themeColor="text1"/>
                </w:tcBorders>
                <w:vAlign w:val="center"/>
              </w:tcPr>
              <w:sdt>
                <w:sdtPr>
                  <w:rPr>
                    <w:color w:val="76923C" w:themeColor="accent3" w:themeShade="BF"/>
                  </w:rPr>
                  <w:alias w:val="Company"/>
                  <w:id w:val="15676123"/>
                  <w:dataBinding w:prefixMappings="xmlns:ns0='http://schemas.openxmlformats.org/officeDocument/2006/extended-properties'" w:xpath="/ns0:Properties[1]/ns0:Company[1]" w:storeItemID="{6668398D-A668-4E3E-A5EB-62B293D839F1}"/>
                  <w:text/>
                </w:sdtPr>
                <w:sdtEndPr/>
                <w:sdtContent>
                  <w:p w:rsidR="00711F2F" w:rsidRDefault="00711F2F" w:rsidP="00645A4F">
                    <w:pPr>
                      <w:pStyle w:val="NoSpacing"/>
                      <w:rPr>
                        <w:color w:val="76923C" w:themeColor="accent3" w:themeShade="BF"/>
                      </w:rPr>
                    </w:pPr>
                    <w:r>
                      <w:rPr>
                        <w:color w:val="76923C" w:themeColor="accent3" w:themeShade="BF"/>
                      </w:rPr>
                      <w:t>ALAMO COLLEGES          SAN ANTONIO COLLEGE</w:t>
                    </w:r>
                  </w:p>
                </w:sdtContent>
              </w:sdt>
              <w:p w:rsidR="00711F2F" w:rsidRDefault="00711F2F" w:rsidP="00645A4F">
                <w:pPr>
                  <w:pStyle w:val="NoSpacing"/>
                  <w:rPr>
                    <w:color w:val="76923C" w:themeColor="accent3" w:themeShade="BF"/>
                  </w:rPr>
                </w:pPr>
              </w:p>
              <w:sdt>
                <w:sdtPr>
                  <w:rPr>
                    <w:color w:val="76923C" w:themeColor="accent3" w:themeShade="BF"/>
                  </w:rPr>
                  <w:alias w:val="Author"/>
                  <w:id w:val="15676130"/>
                  <w:dataBinding w:prefixMappings="xmlns:ns0='http://schemas.openxmlformats.org/package/2006/metadata/core-properties' xmlns:ns1='http://purl.org/dc/elements/1.1/'" w:xpath="/ns0:coreProperties[1]/ns1:creator[1]" w:storeItemID="{6C3C8BC8-F283-45AE-878A-BAB7291924A1}"/>
                  <w:text/>
                </w:sdtPr>
                <w:sdtEndPr/>
                <w:sdtContent>
                  <w:p w:rsidR="00711F2F" w:rsidRDefault="00711F2F" w:rsidP="00645A4F">
                    <w:pPr>
                      <w:pStyle w:val="NoSpacing"/>
                      <w:rPr>
                        <w:color w:val="76923C" w:themeColor="accent3" w:themeShade="BF"/>
                      </w:rPr>
                    </w:pPr>
                    <w:r>
                      <w:rPr>
                        <w:color w:val="76923C" w:themeColor="accent3" w:themeShade="BF"/>
                      </w:rPr>
                      <w:t>Integrated Planning and Performance Excellence</w:t>
                    </w:r>
                  </w:p>
                </w:sdtContent>
              </w:sdt>
              <w:p w:rsidR="00711F2F" w:rsidRDefault="00711F2F" w:rsidP="00645A4F">
                <w:pPr>
                  <w:pStyle w:val="NoSpacing"/>
                  <w:rPr>
                    <w:color w:val="76923C" w:themeColor="accent3" w:themeShade="BF"/>
                  </w:rPr>
                </w:pPr>
              </w:p>
            </w:tc>
          </w:tr>
        </w:tbl>
        <w:p w:rsidR="00711F2F" w:rsidRDefault="00711F2F"/>
        <w:p w:rsidR="00711F2F" w:rsidRDefault="00711F2F"/>
        <w:tbl>
          <w:tblPr>
            <w:tblpPr w:leftFromText="187" w:rightFromText="187" w:horzAnchor="margin" w:tblpXSpec="center" w:tblpYSpec="bottom"/>
            <w:tblW w:w="5000" w:type="pct"/>
            <w:tblLook w:val="04A0" w:firstRow="1" w:lastRow="0" w:firstColumn="1" w:lastColumn="0" w:noHBand="0" w:noVBand="1"/>
          </w:tblPr>
          <w:tblGrid>
            <w:gridCol w:w="9576"/>
          </w:tblGrid>
          <w:tr w:rsidR="00711F2F">
            <w:tc>
              <w:tcPr>
                <w:tcW w:w="0" w:type="auto"/>
              </w:tcPr>
              <w:p w:rsidR="00711F2F" w:rsidRDefault="00711F2F" w:rsidP="00711F2F">
                <w:pPr>
                  <w:pStyle w:val="NoSpacing"/>
                  <w:rPr>
                    <w:b/>
                    <w:bCs/>
                    <w:caps/>
                    <w:sz w:val="72"/>
                    <w:szCs w:val="72"/>
                  </w:rPr>
                </w:pPr>
                <w:r>
                  <w:rPr>
                    <w:b/>
                    <w:bCs/>
                    <w:caps/>
                    <w:color w:val="76923C" w:themeColor="accent3" w:themeShade="BF"/>
                    <w:sz w:val="72"/>
                    <w:szCs w:val="72"/>
                  </w:rPr>
                  <w:t>[</w:t>
                </w:r>
                <w:sdt>
                  <w:sdtPr>
                    <w:rPr>
                      <w:b/>
                      <w:bCs/>
                      <w:caps/>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Pr>
                        <w:b/>
                        <w:bCs/>
                        <w:caps/>
                        <w:sz w:val="72"/>
                        <w:szCs w:val="72"/>
                      </w:rPr>
                      <w:t>SAC SCORES</w:t>
                    </w:r>
                  </w:sdtContent>
                </w:sdt>
                <w:r>
                  <w:rPr>
                    <w:b/>
                    <w:bCs/>
                    <w:caps/>
                    <w:color w:val="76923C" w:themeColor="accent3" w:themeShade="BF"/>
                    <w:sz w:val="72"/>
                    <w:szCs w:val="72"/>
                  </w:rPr>
                  <w:t>]</w:t>
                </w:r>
              </w:p>
            </w:tc>
          </w:tr>
          <w:tr w:rsidR="00711F2F">
            <w:tc>
              <w:tcPr>
                <w:tcW w:w="0" w:type="auto"/>
              </w:tcPr>
              <w:p w:rsidR="00930E21" w:rsidRDefault="00930E21" w:rsidP="00930E21">
                <w:r>
                  <w:t xml:space="preserve">On January 12th, 2015 the faculty, staff, academic chairs, department directors and administrators at San Antonio College participated in what was called </w:t>
                </w:r>
                <w:r w:rsidRPr="000432A6">
                  <w:rPr>
                    <w:b/>
                    <w:i/>
                  </w:rPr>
                  <w:t>SAC SCORES</w:t>
                </w:r>
                <w:r>
                  <w:t xml:space="preserve">. This interactive activity was held during the time that would have normally been </w:t>
                </w:r>
                <w:proofErr w:type="gramStart"/>
                <w:r>
                  <w:t>a traditional</w:t>
                </w:r>
                <w:proofErr w:type="gramEnd"/>
                <w:r>
                  <w:t xml:space="preserve"> spring-term convocation.  The primary goal of SAC Scores was to do a comprehensive internal evaluation of where we are as a college in regard to integrated strategic planning efforts (including our strategic planning process, learning assessment process, unit review process and 4DX).  Additional goals were to better understand…</w:t>
                </w:r>
              </w:p>
              <w:p w:rsidR="00930E21" w:rsidRDefault="00930E21" w:rsidP="00930E21"/>
              <w:p w:rsidR="00930E21" w:rsidRDefault="00930E21" w:rsidP="00930E21">
                <w:pPr>
                  <w:pStyle w:val="ListParagraph"/>
                  <w:numPr>
                    <w:ilvl w:val="0"/>
                    <w:numId w:val="18"/>
                  </w:numPr>
                  <w:spacing w:after="0" w:line="240" w:lineRule="auto"/>
                </w:pPr>
                <w:r>
                  <w:t>how meaningful these processes are for individual departments and units,</w:t>
                </w:r>
              </w:p>
              <w:p w:rsidR="00930E21" w:rsidRDefault="00930E21" w:rsidP="00930E21">
                <w:pPr>
                  <w:pStyle w:val="ListParagraph"/>
                  <w:numPr>
                    <w:ilvl w:val="0"/>
                    <w:numId w:val="18"/>
                  </w:numPr>
                  <w:spacing w:after="0" w:line="240" w:lineRule="auto"/>
                </w:pPr>
                <w:r>
                  <w:t xml:space="preserve">what challenges are faced by departments and units as it relates to integrated planning, </w:t>
                </w:r>
              </w:p>
              <w:p w:rsidR="00930E21" w:rsidRDefault="00930E21" w:rsidP="00930E21">
                <w:pPr>
                  <w:pStyle w:val="ListParagraph"/>
                  <w:numPr>
                    <w:ilvl w:val="0"/>
                    <w:numId w:val="18"/>
                  </w:numPr>
                  <w:spacing w:after="0" w:line="240" w:lineRule="auto"/>
                </w:pPr>
                <w:r>
                  <w:t>how each department and unit has defined its pertinent data set,</w:t>
                </w:r>
              </w:p>
              <w:p w:rsidR="00930E21" w:rsidRDefault="00930E21" w:rsidP="00930E21">
                <w:pPr>
                  <w:pStyle w:val="ListParagraph"/>
                  <w:numPr>
                    <w:ilvl w:val="0"/>
                    <w:numId w:val="18"/>
                  </w:numPr>
                  <w:spacing w:after="0" w:line="240" w:lineRule="auto"/>
                </w:pPr>
                <w:r>
                  <w:t>how data is being used across the college to make improvements, and</w:t>
                </w:r>
              </w:p>
              <w:p w:rsidR="00930E21" w:rsidRDefault="00930E21" w:rsidP="00930E21">
                <w:pPr>
                  <w:pStyle w:val="ListParagraph"/>
                  <w:numPr>
                    <w:ilvl w:val="0"/>
                    <w:numId w:val="18"/>
                  </w:numPr>
                  <w:spacing w:after="0" w:line="240" w:lineRule="auto"/>
                </w:pPr>
                <w:proofErr w:type="gramStart"/>
                <w:r>
                  <w:t>how</w:t>
                </w:r>
                <w:proofErr w:type="gramEnd"/>
                <w:r>
                  <w:t xml:space="preserve"> the college can better support the integrated planning efforts of each department and unit.</w:t>
                </w:r>
              </w:p>
              <w:p w:rsidR="00930E21" w:rsidRDefault="00930E21" w:rsidP="00930E21"/>
              <w:p w:rsidR="00711F2F" w:rsidRPr="00930E21" w:rsidRDefault="00930E21" w:rsidP="00930E21">
                <w:r>
                  <w:t>Included in this report about SAC SCORES is the summative data from this event, summative narratives reflecting on the data for each division and for the college as a whole, and opportunities for improvement that emerged from the data.  In this time of increased accountability in higher education across Texas and the nation it is important to have pertinent and meaningful planning and evaluation processes in place.  The information and trends that have emerged from this report will be used as one of the sources to inform the development of and working plan for the new Integrated Planning and Performance Excellence component of the college and to plan our “next steps” for the college around integrated planning and assessment.</w:t>
                </w:r>
              </w:p>
            </w:tc>
          </w:tr>
        </w:tbl>
        <w:p w:rsidR="00711F2F" w:rsidRDefault="00711F2F"/>
        <w:p w:rsidR="00EF2238" w:rsidRDefault="00711F2F">
          <w:pPr>
            <w:sectPr w:rsidR="00EF2238" w:rsidSect="004A4C1D">
              <w:footerReference w:type="default" r:id="rId10"/>
              <w:footerReference w:type="first" r:id="rId11"/>
              <w:pgSz w:w="12240" w:h="15840" w:code="1"/>
              <w:pgMar w:top="1440" w:right="1440" w:bottom="1440" w:left="1440" w:header="720" w:footer="720" w:gutter="0"/>
              <w:pgNumType w:chapSep="period"/>
              <w:cols w:space="720"/>
              <w:titlePg/>
              <w:docGrid w:linePitch="360"/>
            </w:sectPr>
          </w:pPr>
          <w:r>
            <w:br w:type="page"/>
          </w:r>
        </w:p>
        <w:p w:rsidR="00711F2F" w:rsidRDefault="00930E21"/>
      </w:sdtContent>
    </w:sdt>
    <w:p w:rsidR="004768C2" w:rsidRDefault="00725D7E" w:rsidP="00930E21">
      <w:pPr>
        <w:pStyle w:val="Title"/>
      </w:pPr>
      <w:r w:rsidRPr="00725D7E">
        <w:rPr>
          <w:sz w:val="96"/>
        </w:rPr>
        <w:t>COLLEGE</w:t>
      </w:r>
      <w:r w:rsidR="004768C2">
        <w:br w:type="page"/>
      </w:r>
    </w:p>
    <w:p w:rsidR="002001E5" w:rsidRDefault="004768C2" w:rsidP="004768C2">
      <w:pPr>
        <w:pStyle w:val="Title"/>
      </w:pPr>
      <w:r>
        <w:t>College Summative Report Charts</w:t>
      </w:r>
    </w:p>
    <w:p w:rsidR="004768C2" w:rsidRDefault="004768C2" w:rsidP="004768C2">
      <w:r>
        <w:rPr>
          <w:noProof/>
        </w:rPr>
        <w:drawing>
          <wp:inline distT="0" distB="0" distL="0" distR="0" wp14:anchorId="2876C404" wp14:editId="6F4A9708">
            <wp:extent cx="5943600" cy="3477260"/>
            <wp:effectExtent l="0" t="0" r="19050" b="279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768C2" w:rsidRDefault="004768C2" w:rsidP="004768C2"/>
    <w:p w:rsidR="004768C2" w:rsidRDefault="004768C2" w:rsidP="004768C2">
      <w:r>
        <w:rPr>
          <w:noProof/>
        </w:rPr>
        <w:drawing>
          <wp:inline distT="0" distB="0" distL="0" distR="0" wp14:anchorId="1B90F5FC" wp14:editId="23398390">
            <wp:extent cx="5943600" cy="3522345"/>
            <wp:effectExtent l="0" t="0" r="19050" b="209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768C2" w:rsidRDefault="004768C2" w:rsidP="004768C2"/>
    <w:p w:rsidR="004768C2" w:rsidRDefault="004768C2" w:rsidP="004768C2"/>
    <w:p w:rsidR="004768C2" w:rsidRDefault="004768C2" w:rsidP="004768C2">
      <w:r>
        <w:rPr>
          <w:noProof/>
        </w:rPr>
        <w:drawing>
          <wp:inline distT="0" distB="0" distL="0" distR="0" wp14:anchorId="7078FBEF" wp14:editId="6C65EABF">
            <wp:extent cx="5943600" cy="348615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768C2" w:rsidRDefault="004768C2" w:rsidP="004768C2"/>
    <w:p w:rsidR="004768C2" w:rsidRDefault="004768C2" w:rsidP="004768C2">
      <w:r>
        <w:rPr>
          <w:noProof/>
        </w:rPr>
        <w:drawing>
          <wp:inline distT="0" distB="0" distL="0" distR="0" wp14:anchorId="1CEB8305" wp14:editId="120E245F">
            <wp:extent cx="5943600" cy="3522345"/>
            <wp:effectExtent l="0" t="0" r="19050" b="209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768C2" w:rsidRDefault="004768C2" w:rsidP="004768C2"/>
    <w:p w:rsidR="004768C2" w:rsidRDefault="004768C2" w:rsidP="004768C2">
      <w:r>
        <w:rPr>
          <w:noProof/>
        </w:rPr>
        <w:drawing>
          <wp:inline distT="0" distB="0" distL="0" distR="0" wp14:anchorId="439603EA" wp14:editId="6D20F2B5">
            <wp:extent cx="5943600" cy="3491230"/>
            <wp:effectExtent l="0" t="0" r="19050"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768C2" w:rsidRDefault="004768C2">
      <w:r>
        <w:br w:type="page"/>
      </w:r>
    </w:p>
    <w:p w:rsidR="00725D7E" w:rsidRDefault="00725D7E" w:rsidP="00725D7E">
      <w:pPr>
        <w:pStyle w:val="Title"/>
      </w:pPr>
      <w:r w:rsidRPr="00725D7E">
        <w:rPr>
          <w:sz w:val="96"/>
        </w:rPr>
        <w:t>DIVISIONS</w:t>
      </w:r>
      <w:r>
        <w:br w:type="page"/>
      </w:r>
    </w:p>
    <w:p w:rsidR="00725D7E" w:rsidRDefault="00725D7E">
      <w:pPr>
        <w:rPr>
          <w:rFonts w:ascii="Calibri" w:hAnsi="Calibri" w:cs="Times New Roman"/>
          <w:bCs/>
        </w:rPr>
      </w:pPr>
    </w:p>
    <w:p w:rsidR="00703309" w:rsidRDefault="00703309" w:rsidP="00703309">
      <w:pPr>
        <w:pStyle w:val="Title"/>
      </w:pPr>
      <w:r>
        <w:t>Arts &amp; Sciences Division</w:t>
      </w:r>
    </w:p>
    <w:p w:rsidR="00703309" w:rsidRDefault="00703309" w:rsidP="00703309">
      <w:pPr>
        <w:pStyle w:val="Subtitle"/>
        <w:rPr>
          <w:b/>
        </w:rPr>
      </w:pPr>
      <w:r>
        <w:rPr>
          <w:b/>
        </w:rPr>
        <w:t>SUMMATIVE REPORT CHART</w:t>
      </w:r>
    </w:p>
    <w:p w:rsidR="00536831" w:rsidRPr="00536831" w:rsidRDefault="00536831" w:rsidP="00536831"/>
    <w:p w:rsidR="00703309" w:rsidRDefault="008715C9">
      <w:pPr>
        <w:rPr>
          <w:rFonts w:asciiTheme="majorHAnsi" w:eastAsiaTheme="majorEastAsia" w:hAnsiTheme="majorHAnsi" w:cstheme="majorBidi"/>
          <w:b/>
          <w:i/>
          <w:iCs/>
          <w:color w:val="4F81BD" w:themeColor="accent1"/>
          <w:spacing w:val="15"/>
          <w:sz w:val="24"/>
          <w:szCs w:val="24"/>
        </w:rPr>
      </w:pPr>
      <w:r>
        <w:rPr>
          <w:noProof/>
        </w:rPr>
        <w:drawing>
          <wp:inline distT="0" distB="0" distL="0" distR="0" wp14:anchorId="7EE2A29D" wp14:editId="7D35B069">
            <wp:extent cx="5947576" cy="4150580"/>
            <wp:effectExtent l="0" t="0" r="15240" b="2159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536831">
        <w:rPr>
          <w:b/>
        </w:rPr>
        <w:t xml:space="preserve"> </w:t>
      </w:r>
      <w:r w:rsidR="00703309">
        <w:rPr>
          <w:b/>
        </w:rPr>
        <w:br w:type="page"/>
      </w:r>
    </w:p>
    <w:p w:rsidR="00703309" w:rsidRDefault="00703309" w:rsidP="00703309">
      <w:pPr>
        <w:pStyle w:val="Title"/>
      </w:pPr>
      <w:r>
        <w:t>Professional &amp; Technical Education Division</w:t>
      </w:r>
    </w:p>
    <w:p w:rsidR="00703309" w:rsidRDefault="00703309" w:rsidP="00703309">
      <w:pPr>
        <w:pStyle w:val="Subtitle"/>
        <w:rPr>
          <w:b/>
        </w:rPr>
      </w:pPr>
      <w:r>
        <w:rPr>
          <w:b/>
        </w:rPr>
        <w:t>SUMMATIVE REPORT CHART</w:t>
      </w:r>
    </w:p>
    <w:p w:rsidR="00536831" w:rsidRPr="00536831" w:rsidRDefault="00536831" w:rsidP="00536831"/>
    <w:p w:rsidR="00536831" w:rsidRPr="00536831" w:rsidRDefault="008715C9" w:rsidP="00536831">
      <w:r>
        <w:rPr>
          <w:noProof/>
        </w:rPr>
        <w:drawing>
          <wp:inline distT="0" distB="0" distL="0" distR="0" wp14:anchorId="43112D30" wp14:editId="26718885">
            <wp:extent cx="5947576" cy="3896139"/>
            <wp:effectExtent l="0" t="0" r="15240" b="952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03309" w:rsidRDefault="00703309">
      <w:r>
        <w:br w:type="page"/>
      </w:r>
    </w:p>
    <w:p w:rsidR="00703309" w:rsidRDefault="00703309"/>
    <w:p w:rsidR="00703309" w:rsidRDefault="00703309" w:rsidP="00703309">
      <w:pPr>
        <w:pStyle w:val="Title"/>
      </w:pPr>
      <w:r>
        <w:t>Continuing Education Training Network Division</w:t>
      </w:r>
    </w:p>
    <w:p w:rsidR="00703309" w:rsidRDefault="007837C5" w:rsidP="00703309">
      <w:pPr>
        <w:pStyle w:val="Subtitle"/>
        <w:rPr>
          <w:b/>
        </w:rPr>
      </w:pPr>
      <w:r>
        <w:rPr>
          <w:b/>
        </w:rPr>
        <w:t>SUMMATIVE REPORT CHART</w:t>
      </w:r>
    </w:p>
    <w:p w:rsidR="007837C5" w:rsidRDefault="007837C5" w:rsidP="007837C5"/>
    <w:p w:rsidR="007837C5" w:rsidRPr="007837C5" w:rsidRDefault="008715C9" w:rsidP="007837C5">
      <w:r>
        <w:rPr>
          <w:noProof/>
        </w:rPr>
        <w:drawing>
          <wp:inline distT="0" distB="0" distL="0" distR="0" wp14:anchorId="7DC93776" wp14:editId="33625927">
            <wp:extent cx="5947576" cy="3896139"/>
            <wp:effectExtent l="0" t="0" r="15240" b="9525"/>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03309" w:rsidRDefault="00703309">
      <w:pPr>
        <w:rPr>
          <w:rFonts w:asciiTheme="majorHAnsi" w:eastAsiaTheme="majorEastAsia" w:hAnsiTheme="majorHAnsi" w:cstheme="majorBidi"/>
          <w:b/>
          <w:i/>
          <w:iCs/>
          <w:color w:val="4F81BD" w:themeColor="accent1"/>
          <w:spacing w:val="15"/>
          <w:sz w:val="24"/>
          <w:szCs w:val="24"/>
        </w:rPr>
      </w:pPr>
      <w:r>
        <w:rPr>
          <w:b/>
        </w:rPr>
        <w:br w:type="page"/>
      </w:r>
    </w:p>
    <w:p w:rsidR="00703309" w:rsidRDefault="00703309" w:rsidP="00703309">
      <w:pPr>
        <w:pStyle w:val="Title"/>
      </w:pPr>
      <w:r>
        <w:t>Student Success Division</w:t>
      </w:r>
    </w:p>
    <w:p w:rsidR="00703309" w:rsidRDefault="00703309" w:rsidP="00703309">
      <w:pPr>
        <w:pStyle w:val="Subtitle"/>
        <w:rPr>
          <w:b/>
        </w:rPr>
      </w:pPr>
      <w:r>
        <w:rPr>
          <w:b/>
        </w:rPr>
        <w:t>SUMMATIVE REPORT CHART</w:t>
      </w:r>
    </w:p>
    <w:p w:rsidR="004A2681" w:rsidRPr="004A2681" w:rsidRDefault="004A2681" w:rsidP="004A2681"/>
    <w:p w:rsidR="00703309" w:rsidRDefault="004A2681">
      <w:pPr>
        <w:rPr>
          <w:rFonts w:asciiTheme="majorHAnsi" w:eastAsiaTheme="majorEastAsia" w:hAnsiTheme="majorHAnsi" w:cstheme="majorBidi"/>
          <w:b/>
          <w:i/>
          <w:iCs/>
          <w:color w:val="4F81BD" w:themeColor="accent1"/>
          <w:spacing w:val="15"/>
          <w:sz w:val="24"/>
          <w:szCs w:val="24"/>
        </w:rPr>
      </w:pPr>
      <w:r>
        <w:rPr>
          <w:noProof/>
        </w:rPr>
        <w:drawing>
          <wp:inline distT="0" distB="0" distL="0" distR="0" wp14:anchorId="305DBF2E" wp14:editId="13716412">
            <wp:extent cx="5947576" cy="4333461"/>
            <wp:effectExtent l="0" t="0" r="15240" b="1016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b/>
        </w:rPr>
        <w:t xml:space="preserve"> </w:t>
      </w:r>
      <w:r w:rsidR="00703309">
        <w:rPr>
          <w:b/>
        </w:rPr>
        <w:br w:type="page"/>
      </w:r>
    </w:p>
    <w:p w:rsidR="00703309" w:rsidRDefault="00703309">
      <w:pPr>
        <w:rPr>
          <w:rFonts w:asciiTheme="majorHAnsi" w:eastAsiaTheme="majorEastAsia" w:hAnsiTheme="majorHAnsi" w:cstheme="majorBidi"/>
          <w:b/>
          <w:i/>
          <w:iCs/>
          <w:color w:val="4F81BD" w:themeColor="accent1"/>
          <w:spacing w:val="15"/>
          <w:sz w:val="24"/>
          <w:szCs w:val="24"/>
        </w:rPr>
      </w:pPr>
      <w:bookmarkStart w:id="0" w:name="_GoBack"/>
      <w:bookmarkEnd w:id="0"/>
    </w:p>
    <w:p w:rsidR="00703309" w:rsidRDefault="00703309" w:rsidP="00703309">
      <w:pPr>
        <w:pStyle w:val="Title"/>
      </w:pPr>
      <w:r>
        <w:t>Administrative Units Division</w:t>
      </w:r>
    </w:p>
    <w:p w:rsidR="00703309" w:rsidRDefault="002F2852" w:rsidP="00703309">
      <w:pPr>
        <w:pStyle w:val="Subtitle"/>
        <w:rPr>
          <w:b/>
        </w:rPr>
      </w:pPr>
      <w:r>
        <w:rPr>
          <w:b/>
        </w:rPr>
        <w:t>SUMMATIVE REPORT CHART</w:t>
      </w:r>
    </w:p>
    <w:p w:rsidR="004A2681" w:rsidRPr="004A2681" w:rsidRDefault="004A2681" w:rsidP="004A2681"/>
    <w:p w:rsidR="004A2681" w:rsidRPr="004A2681" w:rsidRDefault="004A2681" w:rsidP="004A2681">
      <w:r>
        <w:rPr>
          <w:noProof/>
        </w:rPr>
        <w:drawing>
          <wp:inline distT="0" distB="0" distL="0" distR="0" wp14:anchorId="1DB2A5DD" wp14:editId="5D000F92">
            <wp:extent cx="5947576" cy="4086970"/>
            <wp:effectExtent l="0" t="0" r="15240" b="2794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sectPr w:rsidR="004A2681" w:rsidRPr="004A2681" w:rsidSect="00536831">
      <w:footerReference w:type="first" r:id="rId22"/>
      <w:pgSz w:w="12240" w:h="15840"/>
      <w:pgMar w:top="1440" w:right="1440" w:bottom="1440" w:left="1440" w:header="720" w:footer="720" w:gutter="0"/>
      <w:pgNumType w:start="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38C" w:rsidRDefault="004C438C" w:rsidP="00365EC0">
      <w:pPr>
        <w:spacing w:after="0" w:line="240" w:lineRule="auto"/>
      </w:pPr>
      <w:r>
        <w:separator/>
      </w:r>
    </w:p>
  </w:endnote>
  <w:endnote w:type="continuationSeparator" w:id="0">
    <w:p w:rsidR="004C438C" w:rsidRDefault="004C438C" w:rsidP="0036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671340"/>
      <w:docPartObj>
        <w:docPartGallery w:val="Page Numbers (Bottom of Page)"/>
        <w:docPartUnique/>
      </w:docPartObj>
    </w:sdtPr>
    <w:sdtEndPr>
      <w:rPr>
        <w:color w:val="808080" w:themeColor="background1" w:themeShade="80"/>
        <w:spacing w:val="60"/>
      </w:rPr>
    </w:sdtEndPr>
    <w:sdtContent>
      <w:p w:rsidR="00EF2238" w:rsidRDefault="00EF2238" w:rsidP="00EF2238">
        <w:pPr>
          <w:pStyle w:val="Footer"/>
          <w:pBdr>
            <w:top w:val="single" w:sz="4" w:space="1" w:color="D9D9D9" w:themeColor="background1" w:themeShade="D9"/>
          </w:pBdr>
          <w:jc w:val="right"/>
        </w:pPr>
        <w:r>
          <w:t xml:space="preserve">Integrated Planning &amp; Performance Excellence   </w:t>
        </w:r>
        <w:r>
          <w:fldChar w:fldCharType="begin"/>
        </w:r>
        <w:r>
          <w:instrText xml:space="preserve"> PAGE   \* MERGEFORMAT </w:instrText>
        </w:r>
        <w:r>
          <w:fldChar w:fldCharType="separate"/>
        </w:r>
        <w:r w:rsidR="00930E21">
          <w:rPr>
            <w:noProof/>
          </w:rPr>
          <w:t>3</w:t>
        </w:r>
        <w:r>
          <w:rPr>
            <w:noProof/>
          </w:rPr>
          <w:fldChar w:fldCharType="end"/>
        </w:r>
        <w:r>
          <w:t xml:space="preserve"> | </w:t>
        </w:r>
        <w:r>
          <w:rPr>
            <w:color w:val="808080" w:themeColor="background1" w:themeShade="80"/>
            <w:spacing w:val="60"/>
          </w:rPr>
          <w:t>Page</w:t>
        </w:r>
      </w:p>
    </w:sdtContent>
  </w:sdt>
  <w:p w:rsidR="00645A4F" w:rsidRDefault="00645A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4F" w:rsidRDefault="00645A4F">
    <w:pPr>
      <w:pStyle w:val="Footer"/>
      <w:pBdr>
        <w:top w:val="single" w:sz="4" w:space="1" w:color="D9D9D9" w:themeColor="background1" w:themeShade="D9"/>
      </w:pBdr>
      <w:jc w:val="right"/>
    </w:pPr>
  </w:p>
  <w:p w:rsidR="00645A4F" w:rsidRDefault="00645A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900517"/>
      <w:docPartObj>
        <w:docPartGallery w:val="Page Numbers (Bottom of Page)"/>
        <w:docPartUnique/>
      </w:docPartObj>
    </w:sdtPr>
    <w:sdtEndPr>
      <w:rPr>
        <w:color w:val="808080" w:themeColor="background1" w:themeShade="80"/>
        <w:spacing w:val="60"/>
      </w:rPr>
    </w:sdtEndPr>
    <w:sdtContent>
      <w:p w:rsidR="00EF2238" w:rsidRDefault="00EF2238">
        <w:pPr>
          <w:pStyle w:val="Footer"/>
          <w:pBdr>
            <w:top w:val="single" w:sz="4" w:space="1" w:color="D9D9D9" w:themeColor="background1" w:themeShade="D9"/>
          </w:pBdr>
          <w:jc w:val="right"/>
        </w:pPr>
        <w:r>
          <w:t xml:space="preserve">Integrated Planning &amp; Performance Excellence   </w:t>
        </w:r>
        <w:r>
          <w:fldChar w:fldCharType="begin"/>
        </w:r>
        <w:r>
          <w:instrText xml:space="preserve"> PAGE   \* MERGEFORMAT </w:instrText>
        </w:r>
        <w:r>
          <w:fldChar w:fldCharType="separate"/>
        </w:r>
        <w:r w:rsidR="00930E21">
          <w:rPr>
            <w:noProof/>
          </w:rPr>
          <w:t>1</w:t>
        </w:r>
        <w:r>
          <w:rPr>
            <w:noProof/>
          </w:rPr>
          <w:fldChar w:fldCharType="end"/>
        </w:r>
        <w:r>
          <w:t xml:space="preserve"> | </w:t>
        </w:r>
        <w:r>
          <w:rPr>
            <w:color w:val="808080" w:themeColor="background1" w:themeShade="80"/>
            <w:spacing w:val="60"/>
          </w:rPr>
          <w:t>Page</w:t>
        </w:r>
      </w:p>
    </w:sdtContent>
  </w:sdt>
  <w:p w:rsidR="00EF2238" w:rsidRDefault="00EF2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38C" w:rsidRDefault="004C438C" w:rsidP="00365EC0">
      <w:pPr>
        <w:spacing w:after="0" w:line="240" w:lineRule="auto"/>
      </w:pPr>
      <w:r>
        <w:separator/>
      </w:r>
    </w:p>
  </w:footnote>
  <w:footnote w:type="continuationSeparator" w:id="0">
    <w:p w:rsidR="004C438C" w:rsidRDefault="004C438C" w:rsidP="00365E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6EF"/>
    <w:multiLevelType w:val="hybridMultilevel"/>
    <w:tmpl w:val="0322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202ED"/>
    <w:multiLevelType w:val="hybridMultilevel"/>
    <w:tmpl w:val="CD46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27F56"/>
    <w:multiLevelType w:val="hybridMultilevel"/>
    <w:tmpl w:val="9424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55441"/>
    <w:multiLevelType w:val="hybridMultilevel"/>
    <w:tmpl w:val="2F7A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F13EC"/>
    <w:multiLevelType w:val="hybridMultilevel"/>
    <w:tmpl w:val="0262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D50985"/>
    <w:multiLevelType w:val="hybridMultilevel"/>
    <w:tmpl w:val="BCBC3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AE90255"/>
    <w:multiLevelType w:val="hybridMultilevel"/>
    <w:tmpl w:val="4722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A54353"/>
    <w:multiLevelType w:val="hybridMultilevel"/>
    <w:tmpl w:val="FAC0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8D38C5"/>
    <w:multiLevelType w:val="hybridMultilevel"/>
    <w:tmpl w:val="37D6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906FAA"/>
    <w:multiLevelType w:val="hybridMultilevel"/>
    <w:tmpl w:val="53E4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737A22"/>
    <w:multiLevelType w:val="hybridMultilevel"/>
    <w:tmpl w:val="63A07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6B40A3A"/>
    <w:multiLevelType w:val="hybridMultilevel"/>
    <w:tmpl w:val="F4DE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812B81"/>
    <w:multiLevelType w:val="hybridMultilevel"/>
    <w:tmpl w:val="76589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C5D2B43"/>
    <w:multiLevelType w:val="hybridMultilevel"/>
    <w:tmpl w:val="C046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CB4D2A"/>
    <w:multiLevelType w:val="hybridMultilevel"/>
    <w:tmpl w:val="17A6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307B24"/>
    <w:multiLevelType w:val="hybridMultilevel"/>
    <w:tmpl w:val="2948395C"/>
    <w:lvl w:ilvl="0" w:tplc="B806314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84D6717"/>
    <w:multiLevelType w:val="hybridMultilevel"/>
    <w:tmpl w:val="5DFC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BD5433"/>
    <w:multiLevelType w:val="hybridMultilevel"/>
    <w:tmpl w:val="E2D49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0"/>
  </w:num>
  <w:num w:numId="4">
    <w:abstractNumId w:val="5"/>
  </w:num>
  <w:num w:numId="5">
    <w:abstractNumId w:val="7"/>
  </w:num>
  <w:num w:numId="6">
    <w:abstractNumId w:val="3"/>
  </w:num>
  <w:num w:numId="7">
    <w:abstractNumId w:val="13"/>
  </w:num>
  <w:num w:numId="8">
    <w:abstractNumId w:val="16"/>
  </w:num>
  <w:num w:numId="9">
    <w:abstractNumId w:val="0"/>
  </w:num>
  <w:num w:numId="10">
    <w:abstractNumId w:val="9"/>
  </w:num>
  <w:num w:numId="11">
    <w:abstractNumId w:val="1"/>
  </w:num>
  <w:num w:numId="12">
    <w:abstractNumId w:val="2"/>
  </w:num>
  <w:num w:numId="13">
    <w:abstractNumId w:val="8"/>
  </w:num>
  <w:num w:numId="14">
    <w:abstractNumId w:val="11"/>
  </w:num>
  <w:num w:numId="15">
    <w:abstractNumId w:val="6"/>
  </w:num>
  <w:num w:numId="16">
    <w:abstractNumId w:val="14"/>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2F"/>
    <w:rsid w:val="00026410"/>
    <w:rsid w:val="00093DFE"/>
    <w:rsid w:val="000F2FC6"/>
    <w:rsid w:val="00103DFC"/>
    <w:rsid w:val="002001E5"/>
    <w:rsid w:val="002F2852"/>
    <w:rsid w:val="002F50F6"/>
    <w:rsid w:val="00365EC0"/>
    <w:rsid w:val="00424599"/>
    <w:rsid w:val="004768C2"/>
    <w:rsid w:val="004A1AE2"/>
    <w:rsid w:val="004A2681"/>
    <w:rsid w:val="004A4C1D"/>
    <w:rsid w:val="004C298E"/>
    <w:rsid w:val="004C438C"/>
    <w:rsid w:val="00536831"/>
    <w:rsid w:val="00553929"/>
    <w:rsid w:val="00645A4F"/>
    <w:rsid w:val="00703309"/>
    <w:rsid w:val="00711F2F"/>
    <w:rsid w:val="00725D7E"/>
    <w:rsid w:val="007837C5"/>
    <w:rsid w:val="00870878"/>
    <w:rsid w:val="008715C9"/>
    <w:rsid w:val="00883BE4"/>
    <w:rsid w:val="009104BD"/>
    <w:rsid w:val="00930E21"/>
    <w:rsid w:val="00974E7B"/>
    <w:rsid w:val="00A6580F"/>
    <w:rsid w:val="00B379DF"/>
    <w:rsid w:val="00B80C0E"/>
    <w:rsid w:val="00BE6885"/>
    <w:rsid w:val="00C85638"/>
    <w:rsid w:val="00E22AED"/>
    <w:rsid w:val="00ED488E"/>
    <w:rsid w:val="00EF2238"/>
    <w:rsid w:val="00F6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1F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8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11F2F"/>
    <w:rPr>
      <w:rFonts w:eastAsiaTheme="minorEastAsia"/>
      <w:lang w:eastAsia="ja-JP"/>
    </w:rPr>
  </w:style>
  <w:style w:type="paragraph" w:styleId="BalloonText">
    <w:name w:val="Balloon Text"/>
    <w:basedOn w:val="Normal"/>
    <w:link w:val="BalloonTextChar"/>
    <w:uiPriority w:val="99"/>
    <w:semiHidden/>
    <w:unhideWhenUsed/>
    <w:rsid w:val="00711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F2F"/>
    <w:rPr>
      <w:rFonts w:ascii="Tahoma" w:hAnsi="Tahoma" w:cs="Tahoma"/>
      <w:sz w:val="16"/>
      <w:szCs w:val="16"/>
    </w:rPr>
  </w:style>
  <w:style w:type="character" w:customStyle="1" w:styleId="Heading1Char">
    <w:name w:val="Heading 1 Char"/>
    <w:basedOn w:val="DefaultParagraphFont"/>
    <w:link w:val="Heading1"/>
    <w:uiPriority w:val="9"/>
    <w:rsid w:val="00711F2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11F2F"/>
    <w:pPr>
      <w:outlineLvl w:val="9"/>
    </w:pPr>
    <w:rPr>
      <w:lang w:eastAsia="ja-JP"/>
    </w:rPr>
  </w:style>
  <w:style w:type="paragraph" w:styleId="ListParagraph">
    <w:name w:val="List Paragraph"/>
    <w:basedOn w:val="Normal"/>
    <w:uiPriority w:val="34"/>
    <w:qFormat/>
    <w:rsid w:val="00711F2F"/>
    <w:pPr>
      <w:ind w:left="720"/>
      <w:contextualSpacing/>
    </w:pPr>
    <w:rPr>
      <w:rFonts w:ascii="Calibri" w:hAnsi="Calibri" w:cs="Times New Roman"/>
    </w:rPr>
  </w:style>
  <w:style w:type="paragraph" w:styleId="Title">
    <w:name w:val="Title"/>
    <w:basedOn w:val="Normal"/>
    <w:next w:val="Normal"/>
    <w:link w:val="TitleChar"/>
    <w:uiPriority w:val="10"/>
    <w:qFormat/>
    <w:rsid w:val="00476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68C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25D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5D7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25D7E"/>
    <w:rPr>
      <w:i/>
      <w:iCs/>
      <w:color w:val="808080" w:themeColor="text1" w:themeTint="7F"/>
    </w:rPr>
  </w:style>
  <w:style w:type="character" w:customStyle="1" w:styleId="Heading2Char">
    <w:name w:val="Heading 2 Char"/>
    <w:basedOn w:val="DefaultParagraphFont"/>
    <w:link w:val="Heading2"/>
    <w:uiPriority w:val="9"/>
    <w:rsid w:val="00ED488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65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EC0"/>
  </w:style>
  <w:style w:type="paragraph" w:styleId="Footer">
    <w:name w:val="footer"/>
    <w:basedOn w:val="Normal"/>
    <w:link w:val="FooterChar"/>
    <w:uiPriority w:val="99"/>
    <w:unhideWhenUsed/>
    <w:rsid w:val="00365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E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1F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8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11F2F"/>
    <w:rPr>
      <w:rFonts w:eastAsiaTheme="minorEastAsia"/>
      <w:lang w:eastAsia="ja-JP"/>
    </w:rPr>
  </w:style>
  <w:style w:type="paragraph" w:styleId="BalloonText">
    <w:name w:val="Balloon Text"/>
    <w:basedOn w:val="Normal"/>
    <w:link w:val="BalloonTextChar"/>
    <w:uiPriority w:val="99"/>
    <w:semiHidden/>
    <w:unhideWhenUsed/>
    <w:rsid w:val="00711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F2F"/>
    <w:rPr>
      <w:rFonts w:ascii="Tahoma" w:hAnsi="Tahoma" w:cs="Tahoma"/>
      <w:sz w:val="16"/>
      <w:szCs w:val="16"/>
    </w:rPr>
  </w:style>
  <w:style w:type="character" w:customStyle="1" w:styleId="Heading1Char">
    <w:name w:val="Heading 1 Char"/>
    <w:basedOn w:val="DefaultParagraphFont"/>
    <w:link w:val="Heading1"/>
    <w:uiPriority w:val="9"/>
    <w:rsid w:val="00711F2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11F2F"/>
    <w:pPr>
      <w:outlineLvl w:val="9"/>
    </w:pPr>
    <w:rPr>
      <w:lang w:eastAsia="ja-JP"/>
    </w:rPr>
  </w:style>
  <w:style w:type="paragraph" w:styleId="ListParagraph">
    <w:name w:val="List Paragraph"/>
    <w:basedOn w:val="Normal"/>
    <w:uiPriority w:val="34"/>
    <w:qFormat/>
    <w:rsid w:val="00711F2F"/>
    <w:pPr>
      <w:ind w:left="720"/>
      <w:contextualSpacing/>
    </w:pPr>
    <w:rPr>
      <w:rFonts w:ascii="Calibri" w:hAnsi="Calibri" w:cs="Times New Roman"/>
    </w:rPr>
  </w:style>
  <w:style w:type="paragraph" w:styleId="Title">
    <w:name w:val="Title"/>
    <w:basedOn w:val="Normal"/>
    <w:next w:val="Normal"/>
    <w:link w:val="TitleChar"/>
    <w:uiPriority w:val="10"/>
    <w:qFormat/>
    <w:rsid w:val="00476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68C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25D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5D7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25D7E"/>
    <w:rPr>
      <w:i/>
      <w:iCs/>
      <w:color w:val="808080" w:themeColor="text1" w:themeTint="7F"/>
    </w:rPr>
  </w:style>
  <w:style w:type="character" w:customStyle="1" w:styleId="Heading2Char">
    <w:name w:val="Heading 2 Char"/>
    <w:basedOn w:val="DefaultParagraphFont"/>
    <w:link w:val="Heading2"/>
    <w:uiPriority w:val="9"/>
    <w:rsid w:val="00ED488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65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EC0"/>
  </w:style>
  <w:style w:type="paragraph" w:styleId="Footer">
    <w:name w:val="footer"/>
    <w:basedOn w:val="Normal"/>
    <w:link w:val="FooterChar"/>
    <w:uiPriority w:val="99"/>
    <w:unhideWhenUsed/>
    <w:rsid w:val="00365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numbering" Target="numbering.xml"/><Relationship Id="rId21" Type="http://schemas.openxmlformats.org/officeDocument/2006/relationships/chart" Target="charts/chart10.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price\Desktop\SAC_Scores\SAC%20SCORES%202015-College%20Summative%20Report-Char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cprice\Desktop\SAC_Scores\SAC%20SCORES%202015-Divison%20Report%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price\Desktop\SAC_Scores\SAC%20SCORES%202015-College%20Summative%20Report-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price\Desktop\SAC_Scores\SAC%20SCORES%202015-College%20Summative%20Report-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price\Desktop\SAC_Scores\SAC%20SCORES%202015-College%20Summative%20Report-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price\Desktop\SAC_Scores\SAC%20SCORES%202015-College%20Summative%20Report-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price\Desktop\SAC_Scores\SAC%20SCORES%202015-Divison%20Report%20Char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price\Desktop\SAC_Scores\SAC%20SCORES%202015-Divison%20Report%20Char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cprice\Desktop\SAC_Scores\SAC%20SCORES%202015-Divison%20Report%20Char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cprice\Desktop\SAC_Scores\SAC%20SCORES%202015-Divison%20Report%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2000"/>
              <a:t>SAC SCORES 2015</a:t>
            </a:r>
          </a:p>
          <a:p>
            <a:pPr>
              <a:defRPr/>
            </a:pPr>
            <a:r>
              <a:rPr lang="en-US" sz="1600"/>
              <a:t>Strategic Plan Summative</a:t>
            </a:r>
            <a:r>
              <a:rPr lang="en-US" sz="1600" baseline="0"/>
              <a:t> Report by Division</a:t>
            </a:r>
            <a:endParaRPr lang="en-US" sz="1600"/>
          </a:p>
        </c:rich>
      </c:tx>
      <c:layout/>
      <c:overlay val="0"/>
    </c:title>
    <c:autoTitleDeleted val="0"/>
    <c:plotArea>
      <c:layout/>
      <c:barChart>
        <c:barDir val="col"/>
        <c:grouping val="clustered"/>
        <c:varyColors val="0"/>
        <c:ser>
          <c:idx val="0"/>
          <c:order val="0"/>
          <c:tx>
            <c:strRef>
              <c:f>Sheet2!$A$6</c:f>
              <c:strCache>
                <c:ptCount val="1"/>
                <c:pt idx="0">
                  <c:v>Arts &amp; Sciences (n=24)</c:v>
                </c:pt>
              </c:strCache>
            </c:strRef>
          </c:tx>
          <c:invertIfNegative val="0"/>
          <c:cat>
            <c:strRef>
              <c:f>Sheet2!$B$5:$E$5</c:f>
              <c:strCache>
                <c:ptCount val="4"/>
                <c:pt idx="0">
                  <c:v>Yes, Fully Complete</c:v>
                </c:pt>
                <c:pt idx="1">
                  <c:v>Yes, Mostly Complete</c:v>
                </c:pt>
                <c:pt idx="2">
                  <c:v>Yes, Partially Complete</c:v>
                </c:pt>
                <c:pt idx="3">
                  <c:v>No</c:v>
                </c:pt>
              </c:strCache>
            </c:strRef>
          </c:cat>
          <c:val>
            <c:numRef>
              <c:f>Sheet2!$B$6:$E$6</c:f>
              <c:numCache>
                <c:formatCode>General</c:formatCode>
                <c:ptCount val="4"/>
                <c:pt idx="0">
                  <c:v>8</c:v>
                </c:pt>
                <c:pt idx="1">
                  <c:v>4</c:v>
                </c:pt>
                <c:pt idx="2">
                  <c:v>7</c:v>
                </c:pt>
                <c:pt idx="3">
                  <c:v>5</c:v>
                </c:pt>
              </c:numCache>
            </c:numRef>
          </c:val>
        </c:ser>
        <c:ser>
          <c:idx val="1"/>
          <c:order val="1"/>
          <c:tx>
            <c:strRef>
              <c:f>Sheet2!$A$7</c:f>
              <c:strCache>
                <c:ptCount val="1"/>
                <c:pt idx="0">
                  <c:v>Professional &amp; Technical Education (n=9)</c:v>
                </c:pt>
              </c:strCache>
            </c:strRef>
          </c:tx>
          <c:invertIfNegative val="0"/>
          <c:cat>
            <c:strRef>
              <c:f>Sheet2!$B$5:$E$5</c:f>
              <c:strCache>
                <c:ptCount val="4"/>
                <c:pt idx="0">
                  <c:v>Yes, Fully Complete</c:v>
                </c:pt>
                <c:pt idx="1">
                  <c:v>Yes, Mostly Complete</c:v>
                </c:pt>
                <c:pt idx="2">
                  <c:v>Yes, Partially Complete</c:v>
                </c:pt>
                <c:pt idx="3">
                  <c:v>No</c:v>
                </c:pt>
              </c:strCache>
            </c:strRef>
          </c:cat>
          <c:val>
            <c:numRef>
              <c:f>Sheet2!$B$7:$E$7</c:f>
              <c:numCache>
                <c:formatCode>General</c:formatCode>
                <c:ptCount val="4"/>
                <c:pt idx="0">
                  <c:v>2</c:v>
                </c:pt>
                <c:pt idx="1">
                  <c:v>3</c:v>
                </c:pt>
                <c:pt idx="2">
                  <c:v>3</c:v>
                </c:pt>
                <c:pt idx="3">
                  <c:v>1</c:v>
                </c:pt>
              </c:numCache>
            </c:numRef>
          </c:val>
        </c:ser>
        <c:ser>
          <c:idx val="2"/>
          <c:order val="2"/>
          <c:tx>
            <c:strRef>
              <c:f>Sheet2!$A$8</c:f>
              <c:strCache>
                <c:ptCount val="1"/>
                <c:pt idx="0">
                  <c:v>Continuing Education (n=1)</c:v>
                </c:pt>
              </c:strCache>
            </c:strRef>
          </c:tx>
          <c:invertIfNegative val="0"/>
          <c:cat>
            <c:strRef>
              <c:f>Sheet2!$B$5:$E$5</c:f>
              <c:strCache>
                <c:ptCount val="4"/>
                <c:pt idx="0">
                  <c:v>Yes, Fully Complete</c:v>
                </c:pt>
                <c:pt idx="1">
                  <c:v>Yes, Mostly Complete</c:v>
                </c:pt>
                <c:pt idx="2">
                  <c:v>Yes, Partially Complete</c:v>
                </c:pt>
                <c:pt idx="3">
                  <c:v>No</c:v>
                </c:pt>
              </c:strCache>
            </c:strRef>
          </c:cat>
          <c:val>
            <c:numRef>
              <c:f>Sheet2!$B$8:$E$8</c:f>
              <c:numCache>
                <c:formatCode>General</c:formatCode>
                <c:ptCount val="4"/>
                <c:pt idx="0">
                  <c:v>0</c:v>
                </c:pt>
                <c:pt idx="1">
                  <c:v>0</c:v>
                </c:pt>
                <c:pt idx="2">
                  <c:v>1</c:v>
                </c:pt>
                <c:pt idx="3">
                  <c:v>0</c:v>
                </c:pt>
              </c:numCache>
            </c:numRef>
          </c:val>
        </c:ser>
        <c:ser>
          <c:idx val="3"/>
          <c:order val="3"/>
          <c:tx>
            <c:strRef>
              <c:f>Sheet2!$A$9</c:f>
              <c:strCache>
                <c:ptCount val="1"/>
                <c:pt idx="0">
                  <c:v>Student Success (n=18)</c:v>
                </c:pt>
              </c:strCache>
            </c:strRef>
          </c:tx>
          <c:invertIfNegative val="0"/>
          <c:cat>
            <c:strRef>
              <c:f>Sheet2!$B$5:$E$5</c:f>
              <c:strCache>
                <c:ptCount val="4"/>
                <c:pt idx="0">
                  <c:v>Yes, Fully Complete</c:v>
                </c:pt>
                <c:pt idx="1">
                  <c:v>Yes, Mostly Complete</c:v>
                </c:pt>
                <c:pt idx="2">
                  <c:v>Yes, Partially Complete</c:v>
                </c:pt>
                <c:pt idx="3">
                  <c:v>No</c:v>
                </c:pt>
              </c:strCache>
            </c:strRef>
          </c:cat>
          <c:val>
            <c:numRef>
              <c:f>Sheet2!$B$9:$E$9</c:f>
              <c:numCache>
                <c:formatCode>General</c:formatCode>
                <c:ptCount val="4"/>
                <c:pt idx="0">
                  <c:v>4</c:v>
                </c:pt>
                <c:pt idx="1">
                  <c:v>0</c:v>
                </c:pt>
                <c:pt idx="2">
                  <c:v>2</c:v>
                </c:pt>
                <c:pt idx="3">
                  <c:v>12</c:v>
                </c:pt>
              </c:numCache>
            </c:numRef>
          </c:val>
        </c:ser>
        <c:ser>
          <c:idx val="4"/>
          <c:order val="4"/>
          <c:tx>
            <c:strRef>
              <c:f>Sheet2!$A$10</c:f>
              <c:strCache>
                <c:ptCount val="1"/>
                <c:pt idx="0">
                  <c:v>Administrative Units (n=7)</c:v>
                </c:pt>
              </c:strCache>
            </c:strRef>
          </c:tx>
          <c:invertIfNegative val="0"/>
          <c:cat>
            <c:strRef>
              <c:f>Sheet2!$B$5:$E$5</c:f>
              <c:strCache>
                <c:ptCount val="4"/>
                <c:pt idx="0">
                  <c:v>Yes, Fully Complete</c:v>
                </c:pt>
                <c:pt idx="1">
                  <c:v>Yes, Mostly Complete</c:v>
                </c:pt>
                <c:pt idx="2">
                  <c:v>Yes, Partially Complete</c:v>
                </c:pt>
                <c:pt idx="3">
                  <c:v>No</c:v>
                </c:pt>
              </c:strCache>
            </c:strRef>
          </c:cat>
          <c:val>
            <c:numRef>
              <c:f>Sheet2!$B$10:$E$10</c:f>
              <c:numCache>
                <c:formatCode>General</c:formatCode>
                <c:ptCount val="4"/>
                <c:pt idx="0">
                  <c:v>3</c:v>
                </c:pt>
                <c:pt idx="1">
                  <c:v>0</c:v>
                </c:pt>
                <c:pt idx="2">
                  <c:v>1</c:v>
                </c:pt>
                <c:pt idx="3">
                  <c:v>3</c:v>
                </c:pt>
              </c:numCache>
            </c:numRef>
          </c:val>
        </c:ser>
        <c:dLbls>
          <c:showLegendKey val="0"/>
          <c:showVal val="0"/>
          <c:showCatName val="0"/>
          <c:showSerName val="0"/>
          <c:showPercent val="0"/>
          <c:showBubbleSize val="0"/>
        </c:dLbls>
        <c:gapWidth val="150"/>
        <c:axId val="45675008"/>
        <c:axId val="45724736"/>
      </c:barChart>
      <c:catAx>
        <c:axId val="45675008"/>
        <c:scaling>
          <c:orientation val="minMax"/>
        </c:scaling>
        <c:delete val="0"/>
        <c:axPos val="b"/>
        <c:majorTickMark val="out"/>
        <c:minorTickMark val="none"/>
        <c:tickLblPos val="nextTo"/>
        <c:crossAx val="45724736"/>
        <c:crosses val="autoZero"/>
        <c:auto val="1"/>
        <c:lblAlgn val="ctr"/>
        <c:lblOffset val="100"/>
        <c:noMultiLvlLbl val="0"/>
      </c:catAx>
      <c:valAx>
        <c:axId val="45724736"/>
        <c:scaling>
          <c:orientation val="minMax"/>
        </c:scaling>
        <c:delete val="0"/>
        <c:axPos val="l"/>
        <c:majorGridlines/>
        <c:title>
          <c:tx>
            <c:rich>
              <a:bodyPr rot="-5400000" vert="horz"/>
              <a:lstStyle/>
              <a:p>
                <a:pPr>
                  <a:defRPr sz="900"/>
                </a:pPr>
                <a:r>
                  <a:rPr lang="en-US" sz="900"/>
                  <a:t>Number</a:t>
                </a:r>
                <a:r>
                  <a:rPr lang="en-US" sz="900" baseline="0"/>
                  <a:t> o</a:t>
                </a:r>
                <a:r>
                  <a:rPr lang="en-US" sz="900"/>
                  <a:t>f Departments/Units</a:t>
                </a:r>
              </a:p>
            </c:rich>
          </c:tx>
          <c:layout>
            <c:manualLayout>
              <c:xMode val="edge"/>
              <c:yMode val="edge"/>
              <c:x val="0.24437933239114343"/>
              <c:y val="0.19172394356476077"/>
            </c:manualLayout>
          </c:layout>
          <c:overlay val="0"/>
        </c:title>
        <c:numFmt formatCode="General" sourceLinked="1"/>
        <c:majorTickMark val="out"/>
        <c:minorTickMark val="none"/>
        <c:tickLblPos val="nextTo"/>
        <c:crossAx val="456750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2000" b="1" i="0" baseline="0">
                <a:effectLst/>
              </a:rPr>
              <a:t>SAC SCORES 2015</a:t>
            </a:r>
            <a:endParaRPr lang="en-US" sz="20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effectLst/>
              </a:rPr>
              <a:t>Administrative Units Division</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600" b="1" i="0" baseline="0">
                <a:effectLst/>
              </a:rPr>
              <a:t>Summative Report Chart</a:t>
            </a:r>
            <a:endParaRPr lang="en-US" sz="1600">
              <a:effectLst/>
            </a:endParaRPr>
          </a:p>
        </c:rich>
      </c:tx>
      <c:layout/>
      <c:overlay val="0"/>
    </c:title>
    <c:autoTitleDeleted val="0"/>
    <c:plotArea>
      <c:layout/>
      <c:barChart>
        <c:barDir val="col"/>
        <c:grouping val="clustered"/>
        <c:varyColors val="0"/>
        <c:ser>
          <c:idx val="0"/>
          <c:order val="0"/>
          <c:tx>
            <c:strRef>
              <c:f>Sheet2!$A$30</c:f>
              <c:strCache>
                <c:ptCount val="1"/>
                <c:pt idx="0">
                  <c:v>Strategic Plan (n=7)</c:v>
                </c:pt>
              </c:strCache>
            </c:strRef>
          </c:tx>
          <c:invertIfNegative val="0"/>
          <c:cat>
            <c:strRef>
              <c:f>Sheet2!$B$29:$E$29</c:f>
              <c:strCache>
                <c:ptCount val="4"/>
                <c:pt idx="0">
                  <c:v>Yes, Fully Complete</c:v>
                </c:pt>
                <c:pt idx="1">
                  <c:v>Yes, Mostly Complete</c:v>
                </c:pt>
                <c:pt idx="2">
                  <c:v>Yes, Partially Complete</c:v>
                </c:pt>
                <c:pt idx="3">
                  <c:v>No</c:v>
                </c:pt>
              </c:strCache>
            </c:strRef>
          </c:cat>
          <c:val>
            <c:numRef>
              <c:f>Sheet2!$B$30:$E$30</c:f>
              <c:numCache>
                <c:formatCode>General</c:formatCode>
                <c:ptCount val="4"/>
                <c:pt idx="0">
                  <c:v>3</c:v>
                </c:pt>
                <c:pt idx="1">
                  <c:v>0</c:v>
                </c:pt>
                <c:pt idx="2">
                  <c:v>1</c:v>
                </c:pt>
                <c:pt idx="3">
                  <c:v>3</c:v>
                </c:pt>
              </c:numCache>
            </c:numRef>
          </c:val>
        </c:ser>
        <c:ser>
          <c:idx val="1"/>
          <c:order val="1"/>
          <c:tx>
            <c:strRef>
              <c:f>Sheet2!$A$31</c:f>
              <c:strCache>
                <c:ptCount val="1"/>
                <c:pt idx="0">
                  <c:v>4DX (n=7)</c:v>
                </c:pt>
              </c:strCache>
            </c:strRef>
          </c:tx>
          <c:invertIfNegative val="0"/>
          <c:cat>
            <c:strRef>
              <c:f>Sheet2!$B$29:$E$29</c:f>
              <c:strCache>
                <c:ptCount val="4"/>
                <c:pt idx="0">
                  <c:v>Yes, Fully Complete</c:v>
                </c:pt>
                <c:pt idx="1">
                  <c:v>Yes, Mostly Complete</c:v>
                </c:pt>
                <c:pt idx="2">
                  <c:v>Yes, Partially Complete</c:v>
                </c:pt>
                <c:pt idx="3">
                  <c:v>No</c:v>
                </c:pt>
              </c:strCache>
            </c:strRef>
          </c:cat>
          <c:val>
            <c:numRef>
              <c:f>Sheet2!$B$31:$E$31</c:f>
              <c:numCache>
                <c:formatCode>General</c:formatCode>
                <c:ptCount val="4"/>
                <c:pt idx="0">
                  <c:v>3</c:v>
                </c:pt>
                <c:pt idx="1">
                  <c:v>1</c:v>
                </c:pt>
                <c:pt idx="2">
                  <c:v>0</c:v>
                </c:pt>
                <c:pt idx="3">
                  <c:v>3</c:v>
                </c:pt>
              </c:numCache>
            </c:numRef>
          </c:val>
        </c:ser>
        <c:ser>
          <c:idx val="2"/>
          <c:order val="2"/>
          <c:tx>
            <c:strRef>
              <c:f>Sheet2!$A$32</c:f>
              <c:strCache>
                <c:ptCount val="1"/>
                <c:pt idx="0">
                  <c:v>Data Set (n=7)</c:v>
                </c:pt>
              </c:strCache>
            </c:strRef>
          </c:tx>
          <c:invertIfNegative val="0"/>
          <c:cat>
            <c:strRef>
              <c:f>Sheet2!$B$29:$E$29</c:f>
              <c:strCache>
                <c:ptCount val="4"/>
                <c:pt idx="0">
                  <c:v>Yes, Fully Complete</c:v>
                </c:pt>
                <c:pt idx="1">
                  <c:v>Yes, Mostly Complete</c:v>
                </c:pt>
                <c:pt idx="2">
                  <c:v>Yes, Partially Complete</c:v>
                </c:pt>
                <c:pt idx="3">
                  <c:v>No</c:v>
                </c:pt>
              </c:strCache>
            </c:strRef>
          </c:cat>
          <c:val>
            <c:numRef>
              <c:f>Sheet2!$B$32:$E$32</c:f>
              <c:numCache>
                <c:formatCode>General</c:formatCode>
                <c:ptCount val="4"/>
                <c:pt idx="0">
                  <c:v>1</c:v>
                </c:pt>
                <c:pt idx="1">
                  <c:v>2</c:v>
                </c:pt>
                <c:pt idx="2">
                  <c:v>1</c:v>
                </c:pt>
                <c:pt idx="3">
                  <c:v>3</c:v>
                </c:pt>
              </c:numCache>
            </c:numRef>
          </c:val>
        </c:ser>
        <c:ser>
          <c:idx val="3"/>
          <c:order val="3"/>
          <c:tx>
            <c:strRef>
              <c:f>Sheet2!$A$33</c:f>
              <c:strCache>
                <c:ptCount val="1"/>
                <c:pt idx="0">
                  <c:v>Outcomes (n=7)</c:v>
                </c:pt>
              </c:strCache>
            </c:strRef>
          </c:tx>
          <c:invertIfNegative val="0"/>
          <c:cat>
            <c:strRef>
              <c:f>Sheet2!$B$29:$E$29</c:f>
              <c:strCache>
                <c:ptCount val="4"/>
                <c:pt idx="0">
                  <c:v>Yes, Fully Complete</c:v>
                </c:pt>
                <c:pt idx="1">
                  <c:v>Yes, Mostly Complete</c:v>
                </c:pt>
                <c:pt idx="2">
                  <c:v>Yes, Partially Complete</c:v>
                </c:pt>
                <c:pt idx="3">
                  <c:v>No</c:v>
                </c:pt>
              </c:strCache>
            </c:strRef>
          </c:cat>
          <c:val>
            <c:numRef>
              <c:f>Sheet2!$B$33:$E$33</c:f>
              <c:numCache>
                <c:formatCode>General</c:formatCode>
                <c:ptCount val="4"/>
                <c:pt idx="0">
                  <c:v>1</c:v>
                </c:pt>
                <c:pt idx="1">
                  <c:v>2</c:v>
                </c:pt>
                <c:pt idx="2">
                  <c:v>0</c:v>
                </c:pt>
                <c:pt idx="3">
                  <c:v>4</c:v>
                </c:pt>
              </c:numCache>
            </c:numRef>
          </c:val>
        </c:ser>
        <c:ser>
          <c:idx val="4"/>
          <c:order val="4"/>
          <c:tx>
            <c:strRef>
              <c:f>Sheet2!$A$34</c:f>
              <c:strCache>
                <c:ptCount val="1"/>
                <c:pt idx="0">
                  <c:v>Unit Review (n=7)</c:v>
                </c:pt>
              </c:strCache>
            </c:strRef>
          </c:tx>
          <c:invertIfNegative val="0"/>
          <c:cat>
            <c:strRef>
              <c:f>Sheet2!$B$29:$E$29</c:f>
              <c:strCache>
                <c:ptCount val="4"/>
                <c:pt idx="0">
                  <c:v>Yes, Fully Complete</c:v>
                </c:pt>
                <c:pt idx="1">
                  <c:v>Yes, Mostly Complete</c:v>
                </c:pt>
                <c:pt idx="2">
                  <c:v>Yes, Partially Complete</c:v>
                </c:pt>
                <c:pt idx="3">
                  <c:v>No</c:v>
                </c:pt>
              </c:strCache>
            </c:strRef>
          </c:cat>
          <c:val>
            <c:numRef>
              <c:f>Sheet2!$B$34:$E$34</c:f>
              <c:numCache>
                <c:formatCode>General</c:formatCode>
                <c:ptCount val="4"/>
                <c:pt idx="0">
                  <c:v>1</c:v>
                </c:pt>
                <c:pt idx="1">
                  <c:v>0</c:v>
                </c:pt>
                <c:pt idx="2">
                  <c:v>0</c:v>
                </c:pt>
                <c:pt idx="3">
                  <c:v>6</c:v>
                </c:pt>
              </c:numCache>
            </c:numRef>
          </c:val>
        </c:ser>
        <c:dLbls>
          <c:showLegendKey val="0"/>
          <c:showVal val="0"/>
          <c:showCatName val="0"/>
          <c:showSerName val="0"/>
          <c:showPercent val="0"/>
          <c:showBubbleSize val="0"/>
        </c:dLbls>
        <c:gapWidth val="150"/>
        <c:axId val="139904000"/>
        <c:axId val="48674432"/>
      </c:barChart>
      <c:catAx>
        <c:axId val="139904000"/>
        <c:scaling>
          <c:orientation val="minMax"/>
        </c:scaling>
        <c:delete val="0"/>
        <c:axPos val="b"/>
        <c:majorTickMark val="out"/>
        <c:minorTickMark val="none"/>
        <c:tickLblPos val="nextTo"/>
        <c:crossAx val="48674432"/>
        <c:crosses val="autoZero"/>
        <c:auto val="1"/>
        <c:lblAlgn val="ctr"/>
        <c:lblOffset val="100"/>
        <c:noMultiLvlLbl val="0"/>
      </c:catAx>
      <c:valAx>
        <c:axId val="48674432"/>
        <c:scaling>
          <c:orientation val="minMax"/>
        </c:scaling>
        <c:delete val="0"/>
        <c:axPos val="l"/>
        <c:majorGridlines/>
        <c:title>
          <c:tx>
            <c:rich>
              <a:bodyPr rot="-5400000" vert="horz"/>
              <a:lstStyle/>
              <a:p>
                <a:pPr>
                  <a:defRPr/>
                </a:pPr>
                <a:r>
                  <a:rPr lang="en-US"/>
                  <a:t>Number of Departments/Units</a:t>
                </a:r>
              </a:p>
            </c:rich>
          </c:tx>
          <c:layout>
            <c:manualLayout>
              <c:xMode val="edge"/>
              <c:yMode val="edge"/>
              <c:x val="9.1811958651741132E-2"/>
              <c:y val="0.24893789564143845"/>
            </c:manualLayout>
          </c:layout>
          <c:overlay val="0"/>
        </c:title>
        <c:numFmt formatCode="General" sourceLinked="1"/>
        <c:majorTickMark val="out"/>
        <c:minorTickMark val="none"/>
        <c:tickLblPos val="nextTo"/>
        <c:crossAx val="1399040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2000" b="1" i="0" baseline="0">
                <a:effectLst/>
              </a:rPr>
              <a:t>SAC SCORES 2015</a:t>
            </a:r>
            <a:endParaRPr lang="en-US" sz="2000">
              <a:effectLst/>
            </a:endParaRPr>
          </a:p>
          <a:p>
            <a:pPr>
              <a:defRPr/>
            </a:pPr>
            <a:r>
              <a:rPr lang="en-US" sz="1800" b="1" i="0" baseline="0">
                <a:effectLst/>
              </a:rPr>
              <a:t>4DX Summative Report by Division</a:t>
            </a:r>
            <a:endParaRPr lang="en-US">
              <a:effectLst/>
            </a:endParaRPr>
          </a:p>
        </c:rich>
      </c:tx>
      <c:layout/>
      <c:overlay val="0"/>
    </c:title>
    <c:autoTitleDeleted val="0"/>
    <c:plotArea>
      <c:layout/>
      <c:barChart>
        <c:barDir val="col"/>
        <c:grouping val="clustered"/>
        <c:varyColors val="0"/>
        <c:ser>
          <c:idx val="0"/>
          <c:order val="0"/>
          <c:tx>
            <c:strRef>
              <c:f>Sheet2!$A$13</c:f>
              <c:strCache>
                <c:ptCount val="1"/>
                <c:pt idx="0">
                  <c:v>Arts &amp; Sciences (n=23)</c:v>
                </c:pt>
              </c:strCache>
            </c:strRef>
          </c:tx>
          <c:invertIfNegative val="0"/>
          <c:cat>
            <c:strRef>
              <c:f>Sheet2!$B$12:$E$12</c:f>
              <c:strCache>
                <c:ptCount val="4"/>
                <c:pt idx="0">
                  <c:v>Yes, Fully Complete</c:v>
                </c:pt>
                <c:pt idx="1">
                  <c:v>Yes, Mostly Complete</c:v>
                </c:pt>
                <c:pt idx="2">
                  <c:v>Yes, Partially Complete</c:v>
                </c:pt>
                <c:pt idx="3">
                  <c:v>No</c:v>
                </c:pt>
              </c:strCache>
            </c:strRef>
          </c:cat>
          <c:val>
            <c:numRef>
              <c:f>Sheet2!$B$13:$E$13</c:f>
              <c:numCache>
                <c:formatCode>General</c:formatCode>
                <c:ptCount val="4"/>
                <c:pt idx="0">
                  <c:v>21</c:v>
                </c:pt>
                <c:pt idx="1">
                  <c:v>1</c:v>
                </c:pt>
                <c:pt idx="2">
                  <c:v>0</c:v>
                </c:pt>
                <c:pt idx="3">
                  <c:v>1</c:v>
                </c:pt>
              </c:numCache>
            </c:numRef>
          </c:val>
        </c:ser>
        <c:ser>
          <c:idx val="1"/>
          <c:order val="1"/>
          <c:tx>
            <c:strRef>
              <c:f>Sheet2!$A$14</c:f>
              <c:strCache>
                <c:ptCount val="1"/>
                <c:pt idx="0">
                  <c:v>Professional &amp; Technical Education (n=9)</c:v>
                </c:pt>
              </c:strCache>
            </c:strRef>
          </c:tx>
          <c:invertIfNegative val="0"/>
          <c:cat>
            <c:strRef>
              <c:f>Sheet2!$B$12:$E$12</c:f>
              <c:strCache>
                <c:ptCount val="4"/>
                <c:pt idx="0">
                  <c:v>Yes, Fully Complete</c:v>
                </c:pt>
                <c:pt idx="1">
                  <c:v>Yes, Mostly Complete</c:v>
                </c:pt>
                <c:pt idx="2">
                  <c:v>Yes, Partially Complete</c:v>
                </c:pt>
                <c:pt idx="3">
                  <c:v>No</c:v>
                </c:pt>
              </c:strCache>
            </c:strRef>
          </c:cat>
          <c:val>
            <c:numRef>
              <c:f>Sheet2!$B$14:$E$14</c:f>
              <c:numCache>
                <c:formatCode>General</c:formatCode>
                <c:ptCount val="4"/>
                <c:pt idx="0">
                  <c:v>0</c:v>
                </c:pt>
                <c:pt idx="1">
                  <c:v>8</c:v>
                </c:pt>
                <c:pt idx="2">
                  <c:v>1</c:v>
                </c:pt>
                <c:pt idx="3">
                  <c:v>0</c:v>
                </c:pt>
              </c:numCache>
            </c:numRef>
          </c:val>
        </c:ser>
        <c:ser>
          <c:idx val="2"/>
          <c:order val="2"/>
          <c:tx>
            <c:strRef>
              <c:f>Sheet2!$A$15</c:f>
              <c:strCache>
                <c:ptCount val="1"/>
                <c:pt idx="0">
                  <c:v>Continuing Education (n=1)</c:v>
                </c:pt>
              </c:strCache>
            </c:strRef>
          </c:tx>
          <c:invertIfNegative val="0"/>
          <c:cat>
            <c:strRef>
              <c:f>Sheet2!$B$12:$E$12</c:f>
              <c:strCache>
                <c:ptCount val="4"/>
                <c:pt idx="0">
                  <c:v>Yes, Fully Complete</c:v>
                </c:pt>
                <c:pt idx="1">
                  <c:v>Yes, Mostly Complete</c:v>
                </c:pt>
                <c:pt idx="2">
                  <c:v>Yes, Partially Complete</c:v>
                </c:pt>
                <c:pt idx="3">
                  <c:v>No</c:v>
                </c:pt>
              </c:strCache>
            </c:strRef>
          </c:cat>
          <c:val>
            <c:numRef>
              <c:f>Sheet2!$B$15:$E$15</c:f>
              <c:numCache>
                <c:formatCode>General</c:formatCode>
                <c:ptCount val="4"/>
                <c:pt idx="0">
                  <c:v>1</c:v>
                </c:pt>
                <c:pt idx="1">
                  <c:v>0</c:v>
                </c:pt>
                <c:pt idx="2">
                  <c:v>0</c:v>
                </c:pt>
                <c:pt idx="3">
                  <c:v>0</c:v>
                </c:pt>
              </c:numCache>
            </c:numRef>
          </c:val>
        </c:ser>
        <c:ser>
          <c:idx val="3"/>
          <c:order val="3"/>
          <c:tx>
            <c:strRef>
              <c:f>Sheet2!$A$16</c:f>
              <c:strCache>
                <c:ptCount val="1"/>
                <c:pt idx="0">
                  <c:v>Student Success (n=18)</c:v>
                </c:pt>
              </c:strCache>
            </c:strRef>
          </c:tx>
          <c:invertIfNegative val="0"/>
          <c:cat>
            <c:strRef>
              <c:f>Sheet2!$B$12:$E$12</c:f>
              <c:strCache>
                <c:ptCount val="4"/>
                <c:pt idx="0">
                  <c:v>Yes, Fully Complete</c:v>
                </c:pt>
                <c:pt idx="1">
                  <c:v>Yes, Mostly Complete</c:v>
                </c:pt>
                <c:pt idx="2">
                  <c:v>Yes, Partially Complete</c:v>
                </c:pt>
                <c:pt idx="3">
                  <c:v>No</c:v>
                </c:pt>
              </c:strCache>
            </c:strRef>
          </c:cat>
          <c:val>
            <c:numRef>
              <c:f>Sheet2!$B$16:$E$16</c:f>
              <c:numCache>
                <c:formatCode>General</c:formatCode>
                <c:ptCount val="4"/>
                <c:pt idx="0">
                  <c:v>10</c:v>
                </c:pt>
                <c:pt idx="1">
                  <c:v>1</c:v>
                </c:pt>
                <c:pt idx="2">
                  <c:v>5</c:v>
                </c:pt>
                <c:pt idx="3">
                  <c:v>2</c:v>
                </c:pt>
              </c:numCache>
            </c:numRef>
          </c:val>
        </c:ser>
        <c:ser>
          <c:idx val="4"/>
          <c:order val="4"/>
          <c:tx>
            <c:strRef>
              <c:f>Sheet2!$A$17</c:f>
              <c:strCache>
                <c:ptCount val="1"/>
                <c:pt idx="0">
                  <c:v>Administrative Units (n=7)</c:v>
                </c:pt>
              </c:strCache>
            </c:strRef>
          </c:tx>
          <c:invertIfNegative val="0"/>
          <c:cat>
            <c:strRef>
              <c:f>Sheet2!$B$12:$E$12</c:f>
              <c:strCache>
                <c:ptCount val="4"/>
                <c:pt idx="0">
                  <c:v>Yes, Fully Complete</c:v>
                </c:pt>
                <c:pt idx="1">
                  <c:v>Yes, Mostly Complete</c:v>
                </c:pt>
                <c:pt idx="2">
                  <c:v>Yes, Partially Complete</c:v>
                </c:pt>
                <c:pt idx="3">
                  <c:v>No</c:v>
                </c:pt>
              </c:strCache>
            </c:strRef>
          </c:cat>
          <c:val>
            <c:numRef>
              <c:f>Sheet2!$B$17:$E$17</c:f>
              <c:numCache>
                <c:formatCode>General</c:formatCode>
                <c:ptCount val="4"/>
                <c:pt idx="0">
                  <c:v>3</c:v>
                </c:pt>
                <c:pt idx="1">
                  <c:v>1</c:v>
                </c:pt>
                <c:pt idx="2">
                  <c:v>0</c:v>
                </c:pt>
                <c:pt idx="3">
                  <c:v>3</c:v>
                </c:pt>
              </c:numCache>
            </c:numRef>
          </c:val>
        </c:ser>
        <c:dLbls>
          <c:showLegendKey val="0"/>
          <c:showVal val="0"/>
          <c:showCatName val="0"/>
          <c:showSerName val="0"/>
          <c:showPercent val="0"/>
          <c:showBubbleSize val="0"/>
        </c:dLbls>
        <c:gapWidth val="150"/>
        <c:axId val="45675520"/>
        <c:axId val="45725888"/>
      </c:barChart>
      <c:catAx>
        <c:axId val="45675520"/>
        <c:scaling>
          <c:orientation val="minMax"/>
        </c:scaling>
        <c:delete val="0"/>
        <c:axPos val="b"/>
        <c:majorTickMark val="out"/>
        <c:minorTickMark val="none"/>
        <c:tickLblPos val="nextTo"/>
        <c:crossAx val="45725888"/>
        <c:crosses val="autoZero"/>
        <c:auto val="1"/>
        <c:lblAlgn val="ctr"/>
        <c:lblOffset val="100"/>
        <c:noMultiLvlLbl val="0"/>
      </c:catAx>
      <c:valAx>
        <c:axId val="45725888"/>
        <c:scaling>
          <c:orientation val="minMax"/>
        </c:scaling>
        <c:delete val="0"/>
        <c:axPos val="l"/>
        <c:majorGridlines/>
        <c:title>
          <c:tx>
            <c:rich>
              <a:bodyPr rot="-5400000" vert="horz"/>
              <a:lstStyle/>
              <a:p>
                <a:pPr>
                  <a:defRPr sz="900"/>
                </a:pPr>
                <a:r>
                  <a:rPr lang="en-US" sz="900" b="1" i="0" baseline="0">
                    <a:effectLst/>
                  </a:rPr>
                  <a:t>Number of Departments/Units</a:t>
                </a:r>
                <a:endParaRPr lang="en-US" sz="900">
                  <a:effectLst/>
                </a:endParaRPr>
              </a:p>
            </c:rich>
          </c:tx>
          <c:layout>
            <c:manualLayout>
              <c:xMode val="edge"/>
              <c:yMode val="edge"/>
              <c:x val="0.24046922645460941"/>
              <c:y val="0.20531009881201301"/>
            </c:manualLayout>
          </c:layout>
          <c:overlay val="0"/>
        </c:title>
        <c:numFmt formatCode="General" sourceLinked="1"/>
        <c:majorTickMark val="out"/>
        <c:minorTickMark val="none"/>
        <c:tickLblPos val="nextTo"/>
        <c:crossAx val="456755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2000" b="1" i="0" baseline="0">
                <a:effectLst/>
              </a:rPr>
              <a:t>SAC SCORES 2015</a:t>
            </a:r>
            <a:endParaRPr lang="en-US" sz="2000">
              <a:effectLst/>
            </a:endParaRPr>
          </a:p>
          <a:p>
            <a:pPr>
              <a:defRPr/>
            </a:pPr>
            <a:r>
              <a:rPr lang="en-US" sz="1800" b="1" i="0" baseline="0">
                <a:effectLst/>
              </a:rPr>
              <a:t>Data Set Summative Report by Division</a:t>
            </a:r>
            <a:endParaRPr lang="en-US">
              <a:effectLst/>
            </a:endParaRPr>
          </a:p>
        </c:rich>
      </c:tx>
      <c:layout/>
      <c:overlay val="0"/>
    </c:title>
    <c:autoTitleDeleted val="0"/>
    <c:plotArea>
      <c:layout/>
      <c:barChart>
        <c:barDir val="col"/>
        <c:grouping val="clustered"/>
        <c:varyColors val="0"/>
        <c:ser>
          <c:idx val="0"/>
          <c:order val="0"/>
          <c:tx>
            <c:strRef>
              <c:f>Sheet2!$A$20</c:f>
              <c:strCache>
                <c:ptCount val="1"/>
                <c:pt idx="0">
                  <c:v>Arts &amp; Sciences (n=23)</c:v>
                </c:pt>
              </c:strCache>
            </c:strRef>
          </c:tx>
          <c:invertIfNegative val="0"/>
          <c:cat>
            <c:strRef>
              <c:f>Sheet2!$B$19:$E$19</c:f>
              <c:strCache>
                <c:ptCount val="4"/>
                <c:pt idx="0">
                  <c:v>Yes, Fully Complete</c:v>
                </c:pt>
                <c:pt idx="1">
                  <c:v>Yes, Mostly Complete</c:v>
                </c:pt>
                <c:pt idx="2">
                  <c:v>Yes, Partially Complete</c:v>
                </c:pt>
                <c:pt idx="3">
                  <c:v>No</c:v>
                </c:pt>
              </c:strCache>
            </c:strRef>
          </c:cat>
          <c:val>
            <c:numRef>
              <c:f>Sheet2!$B$20:$E$20</c:f>
              <c:numCache>
                <c:formatCode>General</c:formatCode>
                <c:ptCount val="4"/>
                <c:pt idx="0">
                  <c:v>2</c:v>
                </c:pt>
                <c:pt idx="1">
                  <c:v>0</c:v>
                </c:pt>
                <c:pt idx="2">
                  <c:v>21</c:v>
                </c:pt>
                <c:pt idx="3">
                  <c:v>0</c:v>
                </c:pt>
              </c:numCache>
            </c:numRef>
          </c:val>
        </c:ser>
        <c:ser>
          <c:idx val="1"/>
          <c:order val="1"/>
          <c:tx>
            <c:strRef>
              <c:f>Sheet2!$A$21</c:f>
              <c:strCache>
                <c:ptCount val="1"/>
                <c:pt idx="0">
                  <c:v>Professional &amp; Technical Education (n=9)</c:v>
                </c:pt>
              </c:strCache>
            </c:strRef>
          </c:tx>
          <c:invertIfNegative val="0"/>
          <c:cat>
            <c:strRef>
              <c:f>Sheet2!$B$19:$E$19</c:f>
              <c:strCache>
                <c:ptCount val="4"/>
                <c:pt idx="0">
                  <c:v>Yes, Fully Complete</c:v>
                </c:pt>
                <c:pt idx="1">
                  <c:v>Yes, Mostly Complete</c:v>
                </c:pt>
                <c:pt idx="2">
                  <c:v>Yes, Partially Complete</c:v>
                </c:pt>
                <c:pt idx="3">
                  <c:v>No</c:v>
                </c:pt>
              </c:strCache>
            </c:strRef>
          </c:cat>
          <c:val>
            <c:numRef>
              <c:f>Sheet2!$B$21:$E$21</c:f>
              <c:numCache>
                <c:formatCode>General</c:formatCode>
                <c:ptCount val="4"/>
                <c:pt idx="0">
                  <c:v>2</c:v>
                </c:pt>
                <c:pt idx="1">
                  <c:v>4</c:v>
                </c:pt>
                <c:pt idx="2">
                  <c:v>0</c:v>
                </c:pt>
                <c:pt idx="3">
                  <c:v>3</c:v>
                </c:pt>
              </c:numCache>
            </c:numRef>
          </c:val>
        </c:ser>
        <c:ser>
          <c:idx val="2"/>
          <c:order val="2"/>
          <c:tx>
            <c:strRef>
              <c:f>Sheet2!$A$22</c:f>
              <c:strCache>
                <c:ptCount val="1"/>
                <c:pt idx="0">
                  <c:v>Continuing Education (n=1)</c:v>
                </c:pt>
              </c:strCache>
            </c:strRef>
          </c:tx>
          <c:invertIfNegative val="0"/>
          <c:cat>
            <c:strRef>
              <c:f>Sheet2!$B$19:$E$19</c:f>
              <c:strCache>
                <c:ptCount val="4"/>
                <c:pt idx="0">
                  <c:v>Yes, Fully Complete</c:v>
                </c:pt>
                <c:pt idx="1">
                  <c:v>Yes, Mostly Complete</c:v>
                </c:pt>
                <c:pt idx="2">
                  <c:v>Yes, Partially Complete</c:v>
                </c:pt>
                <c:pt idx="3">
                  <c:v>No</c:v>
                </c:pt>
              </c:strCache>
            </c:strRef>
          </c:cat>
          <c:val>
            <c:numRef>
              <c:f>Sheet2!$B$22:$E$22</c:f>
              <c:numCache>
                <c:formatCode>General</c:formatCode>
                <c:ptCount val="4"/>
                <c:pt idx="0">
                  <c:v>0</c:v>
                </c:pt>
                <c:pt idx="1">
                  <c:v>0</c:v>
                </c:pt>
                <c:pt idx="2">
                  <c:v>1</c:v>
                </c:pt>
                <c:pt idx="3">
                  <c:v>0</c:v>
                </c:pt>
              </c:numCache>
            </c:numRef>
          </c:val>
        </c:ser>
        <c:ser>
          <c:idx val="3"/>
          <c:order val="3"/>
          <c:tx>
            <c:strRef>
              <c:f>Sheet2!$A$23</c:f>
              <c:strCache>
                <c:ptCount val="1"/>
                <c:pt idx="0">
                  <c:v>Student Success (n=18)</c:v>
                </c:pt>
              </c:strCache>
            </c:strRef>
          </c:tx>
          <c:invertIfNegative val="0"/>
          <c:cat>
            <c:strRef>
              <c:f>Sheet2!$B$19:$E$19</c:f>
              <c:strCache>
                <c:ptCount val="4"/>
                <c:pt idx="0">
                  <c:v>Yes, Fully Complete</c:v>
                </c:pt>
                <c:pt idx="1">
                  <c:v>Yes, Mostly Complete</c:v>
                </c:pt>
                <c:pt idx="2">
                  <c:v>Yes, Partially Complete</c:v>
                </c:pt>
                <c:pt idx="3">
                  <c:v>No</c:v>
                </c:pt>
              </c:strCache>
            </c:strRef>
          </c:cat>
          <c:val>
            <c:numRef>
              <c:f>Sheet2!$B$23:$E$23</c:f>
              <c:numCache>
                <c:formatCode>General</c:formatCode>
                <c:ptCount val="4"/>
                <c:pt idx="0">
                  <c:v>5</c:v>
                </c:pt>
                <c:pt idx="1">
                  <c:v>1</c:v>
                </c:pt>
                <c:pt idx="2">
                  <c:v>5</c:v>
                </c:pt>
                <c:pt idx="3">
                  <c:v>7</c:v>
                </c:pt>
              </c:numCache>
            </c:numRef>
          </c:val>
        </c:ser>
        <c:ser>
          <c:idx val="4"/>
          <c:order val="4"/>
          <c:tx>
            <c:strRef>
              <c:f>Sheet2!$A$24</c:f>
              <c:strCache>
                <c:ptCount val="1"/>
                <c:pt idx="0">
                  <c:v>Administrative Units (n=7)</c:v>
                </c:pt>
              </c:strCache>
            </c:strRef>
          </c:tx>
          <c:invertIfNegative val="0"/>
          <c:cat>
            <c:strRef>
              <c:f>Sheet2!$B$19:$E$19</c:f>
              <c:strCache>
                <c:ptCount val="4"/>
                <c:pt idx="0">
                  <c:v>Yes, Fully Complete</c:v>
                </c:pt>
                <c:pt idx="1">
                  <c:v>Yes, Mostly Complete</c:v>
                </c:pt>
                <c:pt idx="2">
                  <c:v>Yes, Partially Complete</c:v>
                </c:pt>
                <c:pt idx="3">
                  <c:v>No</c:v>
                </c:pt>
              </c:strCache>
            </c:strRef>
          </c:cat>
          <c:val>
            <c:numRef>
              <c:f>Sheet2!$B$24:$E$24</c:f>
              <c:numCache>
                <c:formatCode>General</c:formatCode>
                <c:ptCount val="4"/>
                <c:pt idx="0">
                  <c:v>1</c:v>
                </c:pt>
                <c:pt idx="1">
                  <c:v>2</c:v>
                </c:pt>
                <c:pt idx="2">
                  <c:v>1</c:v>
                </c:pt>
                <c:pt idx="3">
                  <c:v>3</c:v>
                </c:pt>
              </c:numCache>
            </c:numRef>
          </c:val>
        </c:ser>
        <c:dLbls>
          <c:showLegendKey val="0"/>
          <c:showVal val="0"/>
          <c:showCatName val="0"/>
          <c:showSerName val="0"/>
          <c:showPercent val="0"/>
          <c:showBubbleSize val="0"/>
        </c:dLbls>
        <c:gapWidth val="150"/>
        <c:axId val="45677568"/>
        <c:axId val="45974080"/>
      </c:barChart>
      <c:catAx>
        <c:axId val="45677568"/>
        <c:scaling>
          <c:orientation val="minMax"/>
        </c:scaling>
        <c:delete val="0"/>
        <c:axPos val="b"/>
        <c:majorTickMark val="out"/>
        <c:minorTickMark val="none"/>
        <c:tickLblPos val="nextTo"/>
        <c:crossAx val="45974080"/>
        <c:crosses val="autoZero"/>
        <c:auto val="1"/>
        <c:lblAlgn val="ctr"/>
        <c:lblOffset val="100"/>
        <c:noMultiLvlLbl val="0"/>
      </c:catAx>
      <c:valAx>
        <c:axId val="45974080"/>
        <c:scaling>
          <c:orientation val="minMax"/>
        </c:scaling>
        <c:delete val="0"/>
        <c:axPos val="l"/>
        <c:majorGridlines/>
        <c:title>
          <c:tx>
            <c:rich>
              <a:bodyPr rot="-5400000" vert="horz"/>
              <a:lstStyle/>
              <a:p>
                <a:pPr>
                  <a:defRPr sz="900"/>
                </a:pPr>
                <a:r>
                  <a:rPr lang="en-US" sz="900"/>
                  <a:t>Number of Departments/Units</a:t>
                </a:r>
              </a:p>
            </c:rich>
          </c:tx>
          <c:layout>
            <c:manualLayout>
              <c:xMode val="edge"/>
              <c:yMode val="edge"/>
              <c:x val="0.24046922645460941"/>
              <c:y val="0.20462716750570112"/>
            </c:manualLayout>
          </c:layout>
          <c:overlay val="0"/>
        </c:title>
        <c:numFmt formatCode="General" sourceLinked="1"/>
        <c:majorTickMark val="out"/>
        <c:minorTickMark val="none"/>
        <c:tickLblPos val="nextTo"/>
        <c:crossAx val="456775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2000" b="1" i="0" baseline="0">
                <a:effectLst/>
              </a:rPr>
              <a:t>SAC SCORES 2015</a:t>
            </a:r>
            <a:endParaRPr lang="en-US" sz="2000">
              <a:effectLst/>
            </a:endParaRPr>
          </a:p>
          <a:p>
            <a:pPr>
              <a:defRPr/>
            </a:pPr>
            <a:r>
              <a:rPr lang="en-US" sz="1800" b="1" i="0" baseline="0">
                <a:effectLst/>
              </a:rPr>
              <a:t>Outcomes Summative Report by Division</a:t>
            </a:r>
            <a:endParaRPr lang="en-US">
              <a:effectLst/>
            </a:endParaRPr>
          </a:p>
        </c:rich>
      </c:tx>
      <c:layout/>
      <c:overlay val="0"/>
    </c:title>
    <c:autoTitleDeleted val="0"/>
    <c:plotArea>
      <c:layout/>
      <c:barChart>
        <c:barDir val="col"/>
        <c:grouping val="clustered"/>
        <c:varyColors val="0"/>
        <c:ser>
          <c:idx val="0"/>
          <c:order val="0"/>
          <c:tx>
            <c:strRef>
              <c:f>Sheet2!$A$27</c:f>
              <c:strCache>
                <c:ptCount val="1"/>
                <c:pt idx="0">
                  <c:v>Arts &amp; Sciences (n=23)</c:v>
                </c:pt>
              </c:strCache>
            </c:strRef>
          </c:tx>
          <c:invertIfNegative val="0"/>
          <c:cat>
            <c:strRef>
              <c:f>Sheet2!$B$26:$E$26</c:f>
              <c:strCache>
                <c:ptCount val="4"/>
                <c:pt idx="0">
                  <c:v>Yes, Fully Complete</c:v>
                </c:pt>
                <c:pt idx="1">
                  <c:v>Yes, Mostly Complete</c:v>
                </c:pt>
                <c:pt idx="2">
                  <c:v>Yes, Partially Complete</c:v>
                </c:pt>
                <c:pt idx="3">
                  <c:v>No</c:v>
                </c:pt>
              </c:strCache>
            </c:strRef>
          </c:cat>
          <c:val>
            <c:numRef>
              <c:f>Sheet2!$B$27:$E$27</c:f>
              <c:numCache>
                <c:formatCode>General</c:formatCode>
                <c:ptCount val="4"/>
                <c:pt idx="0">
                  <c:v>18</c:v>
                </c:pt>
                <c:pt idx="1">
                  <c:v>4</c:v>
                </c:pt>
                <c:pt idx="2">
                  <c:v>1</c:v>
                </c:pt>
                <c:pt idx="3">
                  <c:v>0</c:v>
                </c:pt>
              </c:numCache>
            </c:numRef>
          </c:val>
        </c:ser>
        <c:ser>
          <c:idx val="1"/>
          <c:order val="1"/>
          <c:tx>
            <c:strRef>
              <c:f>Sheet2!$A$28</c:f>
              <c:strCache>
                <c:ptCount val="1"/>
                <c:pt idx="0">
                  <c:v>Professional &amp; Technical Education (n=9)</c:v>
                </c:pt>
              </c:strCache>
            </c:strRef>
          </c:tx>
          <c:invertIfNegative val="0"/>
          <c:cat>
            <c:strRef>
              <c:f>Sheet2!$B$26:$E$26</c:f>
              <c:strCache>
                <c:ptCount val="4"/>
                <c:pt idx="0">
                  <c:v>Yes, Fully Complete</c:v>
                </c:pt>
                <c:pt idx="1">
                  <c:v>Yes, Mostly Complete</c:v>
                </c:pt>
                <c:pt idx="2">
                  <c:v>Yes, Partially Complete</c:v>
                </c:pt>
                <c:pt idx="3">
                  <c:v>No</c:v>
                </c:pt>
              </c:strCache>
            </c:strRef>
          </c:cat>
          <c:val>
            <c:numRef>
              <c:f>Sheet2!$B$28:$E$28</c:f>
              <c:numCache>
                <c:formatCode>General</c:formatCode>
                <c:ptCount val="4"/>
                <c:pt idx="0">
                  <c:v>1</c:v>
                </c:pt>
                <c:pt idx="1">
                  <c:v>4</c:v>
                </c:pt>
                <c:pt idx="2">
                  <c:v>4</c:v>
                </c:pt>
                <c:pt idx="3">
                  <c:v>0</c:v>
                </c:pt>
              </c:numCache>
            </c:numRef>
          </c:val>
        </c:ser>
        <c:ser>
          <c:idx val="2"/>
          <c:order val="2"/>
          <c:tx>
            <c:strRef>
              <c:f>Sheet2!$A$29</c:f>
              <c:strCache>
                <c:ptCount val="1"/>
                <c:pt idx="0">
                  <c:v>Continuing Education (n=1)</c:v>
                </c:pt>
              </c:strCache>
            </c:strRef>
          </c:tx>
          <c:invertIfNegative val="0"/>
          <c:cat>
            <c:strRef>
              <c:f>Sheet2!$B$26:$E$26</c:f>
              <c:strCache>
                <c:ptCount val="4"/>
                <c:pt idx="0">
                  <c:v>Yes, Fully Complete</c:v>
                </c:pt>
                <c:pt idx="1">
                  <c:v>Yes, Mostly Complete</c:v>
                </c:pt>
                <c:pt idx="2">
                  <c:v>Yes, Partially Complete</c:v>
                </c:pt>
                <c:pt idx="3">
                  <c:v>No</c:v>
                </c:pt>
              </c:strCache>
            </c:strRef>
          </c:cat>
          <c:val>
            <c:numRef>
              <c:f>Sheet2!$B$29:$E$29</c:f>
              <c:numCache>
                <c:formatCode>General</c:formatCode>
                <c:ptCount val="4"/>
                <c:pt idx="0">
                  <c:v>0</c:v>
                </c:pt>
                <c:pt idx="1">
                  <c:v>0</c:v>
                </c:pt>
                <c:pt idx="2">
                  <c:v>0</c:v>
                </c:pt>
                <c:pt idx="3">
                  <c:v>1</c:v>
                </c:pt>
              </c:numCache>
            </c:numRef>
          </c:val>
        </c:ser>
        <c:ser>
          <c:idx val="3"/>
          <c:order val="3"/>
          <c:tx>
            <c:strRef>
              <c:f>Sheet2!$A$30</c:f>
              <c:strCache>
                <c:ptCount val="1"/>
                <c:pt idx="0">
                  <c:v>Student Success (n=17)</c:v>
                </c:pt>
              </c:strCache>
            </c:strRef>
          </c:tx>
          <c:invertIfNegative val="0"/>
          <c:cat>
            <c:strRef>
              <c:f>Sheet2!$B$26:$E$26</c:f>
              <c:strCache>
                <c:ptCount val="4"/>
                <c:pt idx="0">
                  <c:v>Yes, Fully Complete</c:v>
                </c:pt>
                <c:pt idx="1">
                  <c:v>Yes, Mostly Complete</c:v>
                </c:pt>
                <c:pt idx="2">
                  <c:v>Yes, Partially Complete</c:v>
                </c:pt>
                <c:pt idx="3">
                  <c:v>No</c:v>
                </c:pt>
              </c:strCache>
            </c:strRef>
          </c:cat>
          <c:val>
            <c:numRef>
              <c:f>Sheet2!$B$30:$E$30</c:f>
              <c:numCache>
                <c:formatCode>General</c:formatCode>
                <c:ptCount val="4"/>
                <c:pt idx="0">
                  <c:v>1</c:v>
                </c:pt>
                <c:pt idx="1">
                  <c:v>0</c:v>
                </c:pt>
                <c:pt idx="2">
                  <c:v>0</c:v>
                </c:pt>
                <c:pt idx="3">
                  <c:v>16</c:v>
                </c:pt>
              </c:numCache>
            </c:numRef>
          </c:val>
        </c:ser>
        <c:ser>
          <c:idx val="4"/>
          <c:order val="4"/>
          <c:tx>
            <c:strRef>
              <c:f>Sheet2!$A$31</c:f>
              <c:strCache>
                <c:ptCount val="1"/>
                <c:pt idx="0">
                  <c:v>Administrative Units (n=7)</c:v>
                </c:pt>
              </c:strCache>
            </c:strRef>
          </c:tx>
          <c:invertIfNegative val="0"/>
          <c:cat>
            <c:strRef>
              <c:f>Sheet2!$B$26:$E$26</c:f>
              <c:strCache>
                <c:ptCount val="4"/>
                <c:pt idx="0">
                  <c:v>Yes, Fully Complete</c:v>
                </c:pt>
                <c:pt idx="1">
                  <c:v>Yes, Mostly Complete</c:v>
                </c:pt>
                <c:pt idx="2">
                  <c:v>Yes, Partially Complete</c:v>
                </c:pt>
                <c:pt idx="3">
                  <c:v>No</c:v>
                </c:pt>
              </c:strCache>
            </c:strRef>
          </c:cat>
          <c:val>
            <c:numRef>
              <c:f>Sheet2!$B$31:$E$31</c:f>
              <c:numCache>
                <c:formatCode>General</c:formatCode>
                <c:ptCount val="4"/>
                <c:pt idx="0">
                  <c:v>1</c:v>
                </c:pt>
                <c:pt idx="1">
                  <c:v>2</c:v>
                </c:pt>
                <c:pt idx="2">
                  <c:v>0</c:v>
                </c:pt>
                <c:pt idx="3">
                  <c:v>4</c:v>
                </c:pt>
              </c:numCache>
            </c:numRef>
          </c:val>
        </c:ser>
        <c:dLbls>
          <c:showLegendKey val="0"/>
          <c:showVal val="0"/>
          <c:showCatName val="0"/>
          <c:showSerName val="0"/>
          <c:showPercent val="0"/>
          <c:showBubbleSize val="0"/>
        </c:dLbls>
        <c:gapWidth val="150"/>
        <c:axId val="46076416"/>
        <c:axId val="45976384"/>
      </c:barChart>
      <c:catAx>
        <c:axId val="46076416"/>
        <c:scaling>
          <c:orientation val="minMax"/>
        </c:scaling>
        <c:delete val="0"/>
        <c:axPos val="b"/>
        <c:majorTickMark val="out"/>
        <c:minorTickMark val="none"/>
        <c:tickLblPos val="nextTo"/>
        <c:crossAx val="45976384"/>
        <c:crosses val="autoZero"/>
        <c:auto val="1"/>
        <c:lblAlgn val="ctr"/>
        <c:lblOffset val="100"/>
        <c:noMultiLvlLbl val="0"/>
      </c:catAx>
      <c:valAx>
        <c:axId val="45976384"/>
        <c:scaling>
          <c:orientation val="minMax"/>
        </c:scaling>
        <c:delete val="0"/>
        <c:axPos val="l"/>
        <c:majorGridlines/>
        <c:title>
          <c:tx>
            <c:rich>
              <a:bodyPr rot="-5400000" vert="horz"/>
              <a:lstStyle/>
              <a:p>
                <a:pPr>
                  <a:defRPr sz="900"/>
                </a:pPr>
                <a:r>
                  <a:rPr lang="en-US" sz="900"/>
                  <a:t>Number of Departments/Units</a:t>
                </a:r>
              </a:p>
            </c:rich>
          </c:tx>
          <c:layout>
            <c:manualLayout>
              <c:xMode val="edge"/>
              <c:yMode val="edge"/>
              <c:x val="0.24117640531201281"/>
              <c:y val="0.20854430784037339"/>
            </c:manualLayout>
          </c:layout>
          <c:overlay val="0"/>
        </c:title>
        <c:numFmt formatCode="General" sourceLinked="1"/>
        <c:majorTickMark val="out"/>
        <c:minorTickMark val="none"/>
        <c:tickLblPos val="nextTo"/>
        <c:crossAx val="460764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2000" b="1" i="0" baseline="0">
                <a:effectLst/>
              </a:rPr>
              <a:t>SAC SCORES 2015</a:t>
            </a:r>
            <a:endParaRPr lang="en-US" sz="2000">
              <a:effectLst/>
            </a:endParaRPr>
          </a:p>
          <a:p>
            <a:pPr>
              <a:defRPr/>
            </a:pPr>
            <a:r>
              <a:rPr lang="en-US" sz="1800" b="1" i="0" baseline="0">
                <a:effectLst/>
              </a:rPr>
              <a:t>Unit Review Summative Report by Division</a:t>
            </a:r>
            <a:endParaRPr lang="en-US">
              <a:effectLst/>
            </a:endParaRPr>
          </a:p>
        </c:rich>
      </c:tx>
      <c:layout/>
      <c:overlay val="0"/>
    </c:title>
    <c:autoTitleDeleted val="0"/>
    <c:plotArea>
      <c:layout/>
      <c:barChart>
        <c:barDir val="col"/>
        <c:grouping val="clustered"/>
        <c:varyColors val="0"/>
        <c:ser>
          <c:idx val="0"/>
          <c:order val="0"/>
          <c:tx>
            <c:strRef>
              <c:f>Sheet2!$A$34</c:f>
              <c:strCache>
                <c:ptCount val="1"/>
                <c:pt idx="0">
                  <c:v>Arts &amp; Sciences (n=23)</c:v>
                </c:pt>
              </c:strCache>
            </c:strRef>
          </c:tx>
          <c:invertIfNegative val="0"/>
          <c:cat>
            <c:strRef>
              <c:f>Sheet2!$B$33:$E$33</c:f>
              <c:strCache>
                <c:ptCount val="4"/>
                <c:pt idx="0">
                  <c:v>Yes, Fully Complete</c:v>
                </c:pt>
                <c:pt idx="1">
                  <c:v>Yes, Mostly Complete</c:v>
                </c:pt>
                <c:pt idx="2">
                  <c:v>Yes, Partially Complete</c:v>
                </c:pt>
                <c:pt idx="3">
                  <c:v>No</c:v>
                </c:pt>
              </c:strCache>
            </c:strRef>
          </c:cat>
          <c:val>
            <c:numRef>
              <c:f>Sheet2!$B$34:$E$34</c:f>
              <c:numCache>
                <c:formatCode>General</c:formatCode>
                <c:ptCount val="4"/>
                <c:pt idx="0">
                  <c:v>22</c:v>
                </c:pt>
                <c:pt idx="1">
                  <c:v>0</c:v>
                </c:pt>
                <c:pt idx="2">
                  <c:v>1</c:v>
                </c:pt>
                <c:pt idx="3">
                  <c:v>0</c:v>
                </c:pt>
              </c:numCache>
            </c:numRef>
          </c:val>
        </c:ser>
        <c:ser>
          <c:idx val="1"/>
          <c:order val="1"/>
          <c:tx>
            <c:strRef>
              <c:f>Sheet2!$A$35</c:f>
              <c:strCache>
                <c:ptCount val="1"/>
                <c:pt idx="0">
                  <c:v>Professional &amp; Technical Education (n=9)</c:v>
                </c:pt>
              </c:strCache>
            </c:strRef>
          </c:tx>
          <c:invertIfNegative val="0"/>
          <c:cat>
            <c:strRef>
              <c:f>Sheet2!$B$33:$E$33</c:f>
              <c:strCache>
                <c:ptCount val="4"/>
                <c:pt idx="0">
                  <c:v>Yes, Fully Complete</c:v>
                </c:pt>
                <c:pt idx="1">
                  <c:v>Yes, Mostly Complete</c:v>
                </c:pt>
                <c:pt idx="2">
                  <c:v>Yes, Partially Complete</c:v>
                </c:pt>
                <c:pt idx="3">
                  <c:v>No</c:v>
                </c:pt>
              </c:strCache>
            </c:strRef>
          </c:cat>
          <c:val>
            <c:numRef>
              <c:f>Sheet2!$B$35:$E$35</c:f>
              <c:numCache>
                <c:formatCode>General</c:formatCode>
                <c:ptCount val="4"/>
                <c:pt idx="0">
                  <c:v>2</c:v>
                </c:pt>
                <c:pt idx="1">
                  <c:v>4</c:v>
                </c:pt>
                <c:pt idx="2">
                  <c:v>1</c:v>
                </c:pt>
                <c:pt idx="3">
                  <c:v>2</c:v>
                </c:pt>
              </c:numCache>
            </c:numRef>
          </c:val>
        </c:ser>
        <c:ser>
          <c:idx val="2"/>
          <c:order val="2"/>
          <c:tx>
            <c:strRef>
              <c:f>Sheet2!$A$36</c:f>
              <c:strCache>
                <c:ptCount val="1"/>
                <c:pt idx="0">
                  <c:v>Continuing Education (n=1)</c:v>
                </c:pt>
              </c:strCache>
            </c:strRef>
          </c:tx>
          <c:invertIfNegative val="0"/>
          <c:cat>
            <c:strRef>
              <c:f>Sheet2!$B$33:$E$33</c:f>
              <c:strCache>
                <c:ptCount val="4"/>
                <c:pt idx="0">
                  <c:v>Yes, Fully Complete</c:v>
                </c:pt>
                <c:pt idx="1">
                  <c:v>Yes, Mostly Complete</c:v>
                </c:pt>
                <c:pt idx="2">
                  <c:v>Yes, Partially Complete</c:v>
                </c:pt>
                <c:pt idx="3">
                  <c:v>No</c:v>
                </c:pt>
              </c:strCache>
            </c:strRef>
          </c:cat>
          <c:val>
            <c:numRef>
              <c:f>Sheet2!$B$36:$E$36</c:f>
              <c:numCache>
                <c:formatCode>General</c:formatCode>
                <c:ptCount val="4"/>
                <c:pt idx="0">
                  <c:v>0</c:v>
                </c:pt>
                <c:pt idx="1">
                  <c:v>0</c:v>
                </c:pt>
                <c:pt idx="2">
                  <c:v>1</c:v>
                </c:pt>
                <c:pt idx="3">
                  <c:v>0</c:v>
                </c:pt>
              </c:numCache>
            </c:numRef>
          </c:val>
        </c:ser>
        <c:ser>
          <c:idx val="3"/>
          <c:order val="3"/>
          <c:tx>
            <c:strRef>
              <c:f>Sheet2!$A$37</c:f>
              <c:strCache>
                <c:ptCount val="1"/>
                <c:pt idx="0">
                  <c:v>Student Success (n=17)</c:v>
                </c:pt>
              </c:strCache>
            </c:strRef>
          </c:tx>
          <c:invertIfNegative val="0"/>
          <c:cat>
            <c:strRef>
              <c:f>Sheet2!$B$33:$E$33</c:f>
              <c:strCache>
                <c:ptCount val="4"/>
                <c:pt idx="0">
                  <c:v>Yes, Fully Complete</c:v>
                </c:pt>
                <c:pt idx="1">
                  <c:v>Yes, Mostly Complete</c:v>
                </c:pt>
                <c:pt idx="2">
                  <c:v>Yes, Partially Complete</c:v>
                </c:pt>
                <c:pt idx="3">
                  <c:v>No</c:v>
                </c:pt>
              </c:strCache>
            </c:strRef>
          </c:cat>
          <c:val>
            <c:numRef>
              <c:f>Sheet2!$B$37:$E$37</c:f>
              <c:numCache>
                <c:formatCode>General</c:formatCode>
                <c:ptCount val="4"/>
                <c:pt idx="0">
                  <c:v>13</c:v>
                </c:pt>
                <c:pt idx="1">
                  <c:v>1</c:v>
                </c:pt>
                <c:pt idx="2">
                  <c:v>1</c:v>
                </c:pt>
                <c:pt idx="3">
                  <c:v>2</c:v>
                </c:pt>
              </c:numCache>
            </c:numRef>
          </c:val>
        </c:ser>
        <c:ser>
          <c:idx val="4"/>
          <c:order val="4"/>
          <c:tx>
            <c:strRef>
              <c:f>Sheet2!$A$38</c:f>
              <c:strCache>
                <c:ptCount val="1"/>
                <c:pt idx="0">
                  <c:v>Administrative Units (n=7)</c:v>
                </c:pt>
              </c:strCache>
            </c:strRef>
          </c:tx>
          <c:invertIfNegative val="0"/>
          <c:cat>
            <c:strRef>
              <c:f>Sheet2!$B$33:$E$33</c:f>
              <c:strCache>
                <c:ptCount val="4"/>
                <c:pt idx="0">
                  <c:v>Yes, Fully Complete</c:v>
                </c:pt>
                <c:pt idx="1">
                  <c:v>Yes, Mostly Complete</c:v>
                </c:pt>
                <c:pt idx="2">
                  <c:v>Yes, Partially Complete</c:v>
                </c:pt>
                <c:pt idx="3">
                  <c:v>No</c:v>
                </c:pt>
              </c:strCache>
            </c:strRef>
          </c:cat>
          <c:val>
            <c:numRef>
              <c:f>Sheet2!$B$38:$E$38</c:f>
              <c:numCache>
                <c:formatCode>General</c:formatCode>
                <c:ptCount val="4"/>
                <c:pt idx="0">
                  <c:v>1</c:v>
                </c:pt>
                <c:pt idx="1">
                  <c:v>0</c:v>
                </c:pt>
                <c:pt idx="2">
                  <c:v>0</c:v>
                </c:pt>
                <c:pt idx="3">
                  <c:v>6</c:v>
                </c:pt>
              </c:numCache>
            </c:numRef>
          </c:val>
        </c:ser>
        <c:dLbls>
          <c:showLegendKey val="0"/>
          <c:showVal val="0"/>
          <c:showCatName val="0"/>
          <c:showSerName val="0"/>
          <c:showPercent val="0"/>
          <c:showBubbleSize val="0"/>
        </c:dLbls>
        <c:gapWidth val="150"/>
        <c:axId val="46076928"/>
        <c:axId val="47392448"/>
      </c:barChart>
      <c:catAx>
        <c:axId val="46076928"/>
        <c:scaling>
          <c:orientation val="minMax"/>
        </c:scaling>
        <c:delete val="0"/>
        <c:axPos val="b"/>
        <c:majorTickMark val="out"/>
        <c:minorTickMark val="none"/>
        <c:tickLblPos val="nextTo"/>
        <c:crossAx val="47392448"/>
        <c:crosses val="autoZero"/>
        <c:auto val="1"/>
        <c:lblAlgn val="ctr"/>
        <c:lblOffset val="100"/>
        <c:noMultiLvlLbl val="0"/>
      </c:catAx>
      <c:valAx>
        <c:axId val="47392448"/>
        <c:scaling>
          <c:orientation val="minMax"/>
        </c:scaling>
        <c:delete val="0"/>
        <c:axPos val="l"/>
        <c:majorGridlines/>
        <c:title>
          <c:tx>
            <c:rich>
              <a:bodyPr rot="-5400000" vert="horz"/>
              <a:lstStyle/>
              <a:p>
                <a:pPr>
                  <a:defRPr sz="300"/>
                </a:pPr>
                <a:r>
                  <a:rPr lang="en-US" sz="900" b="1" i="0" baseline="0">
                    <a:effectLst/>
                  </a:rPr>
                  <a:t>Number of Departments/Units</a:t>
                </a:r>
                <a:endParaRPr lang="en-US" sz="300">
                  <a:effectLst/>
                </a:endParaRPr>
              </a:p>
            </c:rich>
          </c:tx>
          <c:layout>
            <c:manualLayout>
              <c:xMode val="edge"/>
              <c:yMode val="edge"/>
              <c:x val="0.24064492828675077"/>
              <c:y val="0.19616095187083063"/>
            </c:manualLayout>
          </c:layout>
          <c:overlay val="0"/>
        </c:title>
        <c:numFmt formatCode="General" sourceLinked="1"/>
        <c:majorTickMark val="out"/>
        <c:minorTickMark val="none"/>
        <c:tickLblPos val="nextTo"/>
        <c:crossAx val="460769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2000"/>
              <a:t>SAC SCORES 2015</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t>Arts &amp; Sciences Division</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600" b="1" i="0" baseline="0">
                <a:effectLst/>
              </a:rPr>
              <a:t>Summative Report Chart</a:t>
            </a:r>
            <a:endParaRPr lang="en-US" sz="1600">
              <a:effectLst/>
            </a:endParaRPr>
          </a:p>
        </c:rich>
      </c:tx>
      <c:layout/>
      <c:overlay val="0"/>
    </c:title>
    <c:autoTitleDeleted val="0"/>
    <c:plotArea>
      <c:layout/>
      <c:barChart>
        <c:barDir val="col"/>
        <c:grouping val="clustered"/>
        <c:varyColors val="0"/>
        <c:ser>
          <c:idx val="0"/>
          <c:order val="0"/>
          <c:tx>
            <c:strRef>
              <c:f>Sheet2!$A$2</c:f>
              <c:strCache>
                <c:ptCount val="1"/>
                <c:pt idx="0">
                  <c:v>Strategic Plan (n=24)</c:v>
                </c:pt>
              </c:strCache>
            </c:strRef>
          </c:tx>
          <c:invertIfNegative val="0"/>
          <c:cat>
            <c:strRef>
              <c:f>Sheet2!$B$1:$E$1</c:f>
              <c:strCache>
                <c:ptCount val="4"/>
                <c:pt idx="0">
                  <c:v>Yes, Fully Complete</c:v>
                </c:pt>
                <c:pt idx="1">
                  <c:v>Yes, Mostly Complete</c:v>
                </c:pt>
                <c:pt idx="2">
                  <c:v>Yes, Partially Complete</c:v>
                </c:pt>
                <c:pt idx="3">
                  <c:v>No</c:v>
                </c:pt>
              </c:strCache>
            </c:strRef>
          </c:cat>
          <c:val>
            <c:numRef>
              <c:f>Sheet2!$B$2:$E$2</c:f>
              <c:numCache>
                <c:formatCode>General</c:formatCode>
                <c:ptCount val="4"/>
                <c:pt idx="0">
                  <c:v>8</c:v>
                </c:pt>
                <c:pt idx="1">
                  <c:v>4</c:v>
                </c:pt>
                <c:pt idx="2">
                  <c:v>7</c:v>
                </c:pt>
                <c:pt idx="3">
                  <c:v>5</c:v>
                </c:pt>
              </c:numCache>
            </c:numRef>
          </c:val>
        </c:ser>
        <c:ser>
          <c:idx val="1"/>
          <c:order val="1"/>
          <c:tx>
            <c:strRef>
              <c:f>Sheet2!$A$3</c:f>
              <c:strCache>
                <c:ptCount val="1"/>
                <c:pt idx="0">
                  <c:v>4DX (n=23)</c:v>
                </c:pt>
              </c:strCache>
            </c:strRef>
          </c:tx>
          <c:invertIfNegative val="0"/>
          <c:cat>
            <c:strRef>
              <c:f>Sheet2!$B$1:$E$1</c:f>
              <c:strCache>
                <c:ptCount val="4"/>
                <c:pt idx="0">
                  <c:v>Yes, Fully Complete</c:v>
                </c:pt>
                <c:pt idx="1">
                  <c:v>Yes, Mostly Complete</c:v>
                </c:pt>
                <c:pt idx="2">
                  <c:v>Yes, Partially Complete</c:v>
                </c:pt>
                <c:pt idx="3">
                  <c:v>No</c:v>
                </c:pt>
              </c:strCache>
            </c:strRef>
          </c:cat>
          <c:val>
            <c:numRef>
              <c:f>Sheet2!$B$3:$E$3</c:f>
              <c:numCache>
                <c:formatCode>General</c:formatCode>
                <c:ptCount val="4"/>
                <c:pt idx="0">
                  <c:v>21</c:v>
                </c:pt>
                <c:pt idx="1">
                  <c:v>1</c:v>
                </c:pt>
                <c:pt idx="2">
                  <c:v>0</c:v>
                </c:pt>
                <c:pt idx="3">
                  <c:v>1</c:v>
                </c:pt>
              </c:numCache>
            </c:numRef>
          </c:val>
        </c:ser>
        <c:ser>
          <c:idx val="2"/>
          <c:order val="2"/>
          <c:tx>
            <c:strRef>
              <c:f>Sheet2!$A$4</c:f>
              <c:strCache>
                <c:ptCount val="1"/>
                <c:pt idx="0">
                  <c:v>Data Set (n=23)</c:v>
                </c:pt>
              </c:strCache>
            </c:strRef>
          </c:tx>
          <c:invertIfNegative val="0"/>
          <c:cat>
            <c:strRef>
              <c:f>Sheet2!$B$1:$E$1</c:f>
              <c:strCache>
                <c:ptCount val="4"/>
                <c:pt idx="0">
                  <c:v>Yes, Fully Complete</c:v>
                </c:pt>
                <c:pt idx="1">
                  <c:v>Yes, Mostly Complete</c:v>
                </c:pt>
                <c:pt idx="2">
                  <c:v>Yes, Partially Complete</c:v>
                </c:pt>
                <c:pt idx="3">
                  <c:v>No</c:v>
                </c:pt>
              </c:strCache>
            </c:strRef>
          </c:cat>
          <c:val>
            <c:numRef>
              <c:f>Sheet2!$B$4:$E$4</c:f>
              <c:numCache>
                <c:formatCode>General</c:formatCode>
                <c:ptCount val="4"/>
                <c:pt idx="0">
                  <c:v>2</c:v>
                </c:pt>
                <c:pt idx="1">
                  <c:v>0</c:v>
                </c:pt>
                <c:pt idx="2">
                  <c:v>21</c:v>
                </c:pt>
                <c:pt idx="3">
                  <c:v>0</c:v>
                </c:pt>
              </c:numCache>
            </c:numRef>
          </c:val>
        </c:ser>
        <c:ser>
          <c:idx val="3"/>
          <c:order val="3"/>
          <c:tx>
            <c:strRef>
              <c:f>Sheet2!$A$5</c:f>
              <c:strCache>
                <c:ptCount val="1"/>
                <c:pt idx="0">
                  <c:v>Outcomes (n=23)</c:v>
                </c:pt>
              </c:strCache>
            </c:strRef>
          </c:tx>
          <c:invertIfNegative val="0"/>
          <c:cat>
            <c:strRef>
              <c:f>Sheet2!$B$1:$E$1</c:f>
              <c:strCache>
                <c:ptCount val="4"/>
                <c:pt idx="0">
                  <c:v>Yes, Fully Complete</c:v>
                </c:pt>
                <c:pt idx="1">
                  <c:v>Yes, Mostly Complete</c:v>
                </c:pt>
                <c:pt idx="2">
                  <c:v>Yes, Partially Complete</c:v>
                </c:pt>
                <c:pt idx="3">
                  <c:v>No</c:v>
                </c:pt>
              </c:strCache>
            </c:strRef>
          </c:cat>
          <c:val>
            <c:numRef>
              <c:f>Sheet2!$B$5:$E$5</c:f>
              <c:numCache>
                <c:formatCode>General</c:formatCode>
                <c:ptCount val="4"/>
                <c:pt idx="0">
                  <c:v>18</c:v>
                </c:pt>
                <c:pt idx="1">
                  <c:v>4</c:v>
                </c:pt>
                <c:pt idx="2">
                  <c:v>1</c:v>
                </c:pt>
                <c:pt idx="3">
                  <c:v>0</c:v>
                </c:pt>
              </c:numCache>
            </c:numRef>
          </c:val>
        </c:ser>
        <c:ser>
          <c:idx val="4"/>
          <c:order val="4"/>
          <c:tx>
            <c:strRef>
              <c:f>Sheet2!$A$6</c:f>
              <c:strCache>
                <c:ptCount val="1"/>
                <c:pt idx="0">
                  <c:v>Unit Review (n=23)</c:v>
                </c:pt>
              </c:strCache>
            </c:strRef>
          </c:tx>
          <c:invertIfNegative val="0"/>
          <c:cat>
            <c:strRef>
              <c:f>Sheet2!$B$1:$E$1</c:f>
              <c:strCache>
                <c:ptCount val="4"/>
                <c:pt idx="0">
                  <c:v>Yes, Fully Complete</c:v>
                </c:pt>
                <c:pt idx="1">
                  <c:v>Yes, Mostly Complete</c:v>
                </c:pt>
                <c:pt idx="2">
                  <c:v>Yes, Partially Complete</c:v>
                </c:pt>
                <c:pt idx="3">
                  <c:v>No</c:v>
                </c:pt>
              </c:strCache>
            </c:strRef>
          </c:cat>
          <c:val>
            <c:numRef>
              <c:f>Sheet2!$B$6:$E$6</c:f>
              <c:numCache>
                <c:formatCode>General</c:formatCode>
                <c:ptCount val="4"/>
                <c:pt idx="0">
                  <c:v>22</c:v>
                </c:pt>
                <c:pt idx="1">
                  <c:v>0</c:v>
                </c:pt>
                <c:pt idx="2">
                  <c:v>1</c:v>
                </c:pt>
                <c:pt idx="3">
                  <c:v>0</c:v>
                </c:pt>
              </c:numCache>
            </c:numRef>
          </c:val>
        </c:ser>
        <c:dLbls>
          <c:showLegendKey val="0"/>
          <c:showVal val="0"/>
          <c:showCatName val="0"/>
          <c:showSerName val="0"/>
          <c:showPercent val="0"/>
          <c:showBubbleSize val="0"/>
        </c:dLbls>
        <c:gapWidth val="150"/>
        <c:axId val="46875136"/>
        <c:axId val="47394176"/>
      </c:barChart>
      <c:catAx>
        <c:axId val="46875136"/>
        <c:scaling>
          <c:orientation val="minMax"/>
        </c:scaling>
        <c:delete val="0"/>
        <c:axPos val="b"/>
        <c:majorTickMark val="out"/>
        <c:minorTickMark val="none"/>
        <c:tickLblPos val="nextTo"/>
        <c:crossAx val="47394176"/>
        <c:crosses val="autoZero"/>
        <c:auto val="1"/>
        <c:lblAlgn val="ctr"/>
        <c:lblOffset val="100"/>
        <c:noMultiLvlLbl val="0"/>
      </c:catAx>
      <c:valAx>
        <c:axId val="47394176"/>
        <c:scaling>
          <c:orientation val="minMax"/>
        </c:scaling>
        <c:delete val="0"/>
        <c:axPos val="l"/>
        <c:majorGridlines/>
        <c:title>
          <c:tx>
            <c:rich>
              <a:bodyPr rot="-5400000" vert="horz"/>
              <a:lstStyle/>
              <a:p>
                <a:pPr>
                  <a:defRPr/>
                </a:pPr>
                <a:r>
                  <a:rPr lang="en-US"/>
                  <a:t>Number of Departments/Units</a:t>
                </a:r>
              </a:p>
            </c:rich>
          </c:tx>
          <c:layout>
            <c:manualLayout>
              <c:xMode val="edge"/>
              <c:yMode val="edge"/>
              <c:x val="6.6568771414586392E-2"/>
              <c:y val="0.25423373755330103"/>
            </c:manualLayout>
          </c:layout>
          <c:overlay val="0"/>
        </c:title>
        <c:numFmt formatCode="General" sourceLinked="1"/>
        <c:majorTickMark val="out"/>
        <c:minorTickMark val="none"/>
        <c:tickLblPos val="nextTo"/>
        <c:crossAx val="468751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2000" b="1" i="0" baseline="0">
                <a:effectLst/>
              </a:rPr>
              <a:t>SAC SCORES 2015</a:t>
            </a:r>
            <a:endParaRPr lang="en-US" sz="20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effectLst/>
              </a:rPr>
              <a:t>Professional &amp; Technical Education Division</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600" b="1" i="0" baseline="0">
                <a:effectLst/>
              </a:rPr>
              <a:t>Summative Report Chart</a:t>
            </a:r>
            <a:endParaRPr lang="en-US" sz="1600">
              <a:effectLst/>
            </a:endParaRPr>
          </a:p>
        </c:rich>
      </c:tx>
      <c:layout/>
      <c:overlay val="0"/>
    </c:title>
    <c:autoTitleDeleted val="0"/>
    <c:plotArea>
      <c:layout/>
      <c:barChart>
        <c:barDir val="col"/>
        <c:grouping val="clustered"/>
        <c:varyColors val="0"/>
        <c:ser>
          <c:idx val="0"/>
          <c:order val="0"/>
          <c:tx>
            <c:strRef>
              <c:f>Sheet2!$A$9</c:f>
              <c:strCache>
                <c:ptCount val="1"/>
                <c:pt idx="0">
                  <c:v>Strategic Plan (n=9)</c:v>
                </c:pt>
              </c:strCache>
            </c:strRef>
          </c:tx>
          <c:invertIfNegative val="0"/>
          <c:cat>
            <c:strRef>
              <c:f>Sheet2!$B$8:$E$8</c:f>
              <c:strCache>
                <c:ptCount val="4"/>
                <c:pt idx="0">
                  <c:v>Yes, Fully Complete</c:v>
                </c:pt>
                <c:pt idx="1">
                  <c:v>Yes, Mostly Complete</c:v>
                </c:pt>
                <c:pt idx="2">
                  <c:v>Yes, Partially Complete</c:v>
                </c:pt>
                <c:pt idx="3">
                  <c:v>No</c:v>
                </c:pt>
              </c:strCache>
            </c:strRef>
          </c:cat>
          <c:val>
            <c:numRef>
              <c:f>Sheet2!$B$9:$E$9</c:f>
              <c:numCache>
                <c:formatCode>General</c:formatCode>
                <c:ptCount val="4"/>
                <c:pt idx="0">
                  <c:v>2</c:v>
                </c:pt>
                <c:pt idx="1">
                  <c:v>3</c:v>
                </c:pt>
                <c:pt idx="2">
                  <c:v>3</c:v>
                </c:pt>
                <c:pt idx="3">
                  <c:v>1</c:v>
                </c:pt>
              </c:numCache>
            </c:numRef>
          </c:val>
        </c:ser>
        <c:ser>
          <c:idx val="1"/>
          <c:order val="1"/>
          <c:tx>
            <c:strRef>
              <c:f>Sheet2!$A$10</c:f>
              <c:strCache>
                <c:ptCount val="1"/>
                <c:pt idx="0">
                  <c:v>4DX (n=9)</c:v>
                </c:pt>
              </c:strCache>
            </c:strRef>
          </c:tx>
          <c:invertIfNegative val="0"/>
          <c:cat>
            <c:strRef>
              <c:f>Sheet2!$B$8:$E$8</c:f>
              <c:strCache>
                <c:ptCount val="4"/>
                <c:pt idx="0">
                  <c:v>Yes, Fully Complete</c:v>
                </c:pt>
                <c:pt idx="1">
                  <c:v>Yes, Mostly Complete</c:v>
                </c:pt>
                <c:pt idx="2">
                  <c:v>Yes, Partially Complete</c:v>
                </c:pt>
                <c:pt idx="3">
                  <c:v>No</c:v>
                </c:pt>
              </c:strCache>
            </c:strRef>
          </c:cat>
          <c:val>
            <c:numRef>
              <c:f>Sheet2!$B$10:$E$10</c:f>
              <c:numCache>
                <c:formatCode>General</c:formatCode>
                <c:ptCount val="4"/>
                <c:pt idx="0">
                  <c:v>0</c:v>
                </c:pt>
                <c:pt idx="1">
                  <c:v>8</c:v>
                </c:pt>
                <c:pt idx="2">
                  <c:v>1</c:v>
                </c:pt>
                <c:pt idx="3">
                  <c:v>0</c:v>
                </c:pt>
              </c:numCache>
            </c:numRef>
          </c:val>
        </c:ser>
        <c:ser>
          <c:idx val="2"/>
          <c:order val="2"/>
          <c:tx>
            <c:strRef>
              <c:f>Sheet2!$A$11</c:f>
              <c:strCache>
                <c:ptCount val="1"/>
                <c:pt idx="0">
                  <c:v>Data Set (n=9)</c:v>
                </c:pt>
              </c:strCache>
            </c:strRef>
          </c:tx>
          <c:invertIfNegative val="0"/>
          <c:cat>
            <c:strRef>
              <c:f>Sheet2!$B$8:$E$8</c:f>
              <c:strCache>
                <c:ptCount val="4"/>
                <c:pt idx="0">
                  <c:v>Yes, Fully Complete</c:v>
                </c:pt>
                <c:pt idx="1">
                  <c:v>Yes, Mostly Complete</c:v>
                </c:pt>
                <c:pt idx="2">
                  <c:v>Yes, Partially Complete</c:v>
                </c:pt>
                <c:pt idx="3">
                  <c:v>No</c:v>
                </c:pt>
              </c:strCache>
            </c:strRef>
          </c:cat>
          <c:val>
            <c:numRef>
              <c:f>Sheet2!$B$11:$E$11</c:f>
              <c:numCache>
                <c:formatCode>General</c:formatCode>
                <c:ptCount val="4"/>
                <c:pt idx="0">
                  <c:v>2</c:v>
                </c:pt>
                <c:pt idx="1">
                  <c:v>4</c:v>
                </c:pt>
                <c:pt idx="2">
                  <c:v>0</c:v>
                </c:pt>
                <c:pt idx="3">
                  <c:v>3</c:v>
                </c:pt>
              </c:numCache>
            </c:numRef>
          </c:val>
        </c:ser>
        <c:ser>
          <c:idx val="3"/>
          <c:order val="3"/>
          <c:tx>
            <c:strRef>
              <c:f>Sheet2!$A$12</c:f>
              <c:strCache>
                <c:ptCount val="1"/>
                <c:pt idx="0">
                  <c:v>Outcomes (n=9)</c:v>
                </c:pt>
              </c:strCache>
            </c:strRef>
          </c:tx>
          <c:invertIfNegative val="0"/>
          <c:cat>
            <c:strRef>
              <c:f>Sheet2!$B$8:$E$8</c:f>
              <c:strCache>
                <c:ptCount val="4"/>
                <c:pt idx="0">
                  <c:v>Yes, Fully Complete</c:v>
                </c:pt>
                <c:pt idx="1">
                  <c:v>Yes, Mostly Complete</c:v>
                </c:pt>
                <c:pt idx="2">
                  <c:v>Yes, Partially Complete</c:v>
                </c:pt>
                <c:pt idx="3">
                  <c:v>No</c:v>
                </c:pt>
              </c:strCache>
            </c:strRef>
          </c:cat>
          <c:val>
            <c:numRef>
              <c:f>Sheet2!$B$12:$E$12</c:f>
              <c:numCache>
                <c:formatCode>General</c:formatCode>
                <c:ptCount val="4"/>
                <c:pt idx="0">
                  <c:v>1</c:v>
                </c:pt>
                <c:pt idx="1">
                  <c:v>4</c:v>
                </c:pt>
                <c:pt idx="2">
                  <c:v>4</c:v>
                </c:pt>
                <c:pt idx="3">
                  <c:v>0</c:v>
                </c:pt>
              </c:numCache>
            </c:numRef>
          </c:val>
        </c:ser>
        <c:ser>
          <c:idx val="4"/>
          <c:order val="4"/>
          <c:tx>
            <c:strRef>
              <c:f>Sheet2!$A$13</c:f>
              <c:strCache>
                <c:ptCount val="1"/>
                <c:pt idx="0">
                  <c:v>Unit Review (n=9)</c:v>
                </c:pt>
              </c:strCache>
            </c:strRef>
          </c:tx>
          <c:invertIfNegative val="0"/>
          <c:cat>
            <c:strRef>
              <c:f>Sheet2!$B$8:$E$8</c:f>
              <c:strCache>
                <c:ptCount val="4"/>
                <c:pt idx="0">
                  <c:v>Yes, Fully Complete</c:v>
                </c:pt>
                <c:pt idx="1">
                  <c:v>Yes, Mostly Complete</c:v>
                </c:pt>
                <c:pt idx="2">
                  <c:v>Yes, Partially Complete</c:v>
                </c:pt>
                <c:pt idx="3">
                  <c:v>No</c:v>
                </c:pt>
              </c:strCache>
            </c:strRef>
          </c:cat>
          <c:val>
            <c:numRef>
              <c:f>Sheet2!$B$13:$E$13</c:f>
              <c:numCache>
                <c:formatCode>General</c:formatCode>
                <c:ptCount val="4"/>
                <c:pt idx="0">
                  <c:v>2</c:v>
                </c:pt>
                <c:pt idx="1">
                  <c:v>4</c:v>
                </c:pt>
                <c:pt idx="2">
                  <c:v>1</c:v>
                </c:pt>
                <c:pt idx="3">
                  <c:v>2</c:v>
                </c:pt>
              </c:numCache>
            </c:numRef>
          </c:val>
        </c:ser>
        <c:dLbls>
          <c:showLegendKey val="0"/>
          <c:showVal val="0"/>
          <c:showCatName val="0"/>
          <c:showSerName val="0"/>
          <c:showPercent val="0"/>
          <c:showBubbleSize val="0"/>
        </c:dLbls>
        <c:gapWidth val="150"/>
        <c:axId val="48610304"/>
        <c:axId val="48671552"/>
      </c:barChart>
      <c:catAx>
        <c:axId val="48610304"/>
        <c:scaling>
          <c:orientation val="minMax"/>
        </c:scaling>
        <c:delete val="0"/>
        <c:axPos val="b"/>
        <c:majorTickMark val="out"/>
        <c:minorTickMark val="none"/>
        <c:tickLblPos val="nextTo"/>
        <c:crossAx val="48671552"/>
        <c:crosses val="autoZero"/>
        <c:auto val="1"/>
        <c:lblAlgn val="ctr"/>
        <c:lblOffset val="100"/>
        <c:noMultiLvlLbl val="0"/>
      </c:catAx>
      <c:valAx>
        <c:axId val="48671552"/>
        <c:scaling>
          <c:orientation val="minMax"/>
        </c:scaling>
        <c:delete val="0"/>
        <c:axPos val="l"/>
        <c:majorGridlines/>
        <c:title>
          <c:tx>
            <c:rich>
              <a:bodyPr rot="-5400000" vert="horz"/>
              <a:lstStyle/>
              <a:p>
                <a:pPr>
                  <a:defRPr/>
                </a:pPr>
                <a:r>
                  <a:rPr lang="en-US"/>
                  <a:t>Number of Departments/Units</a:t>
                </a:r>
              </a:p>
            </c:rich>
          </c:tx>
          <c:layout>
            <c:manualLayout>
              <c:xMode val="edge"/>
              <c:yMode val="edge"/>
              <c:x val="6.2652919441466587E-2"/>
              <c:y val="0.25919976384370047"/>
            </c:manualLayout>
          </c:layout>
          <c:overlay val="0"/>
        </c:title>
        <c:numFmt formatCode="General" sourceLinked="1"/>
        <c:majorTickMark val="out"/>
        <c:minorTickMark val="none"/>
        <c:tickLblPos val="nextTo"/>
        <c:crossAx val="486103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2000" b="1" i="0" baseline="0">
                <a:effectLst/>
              </a:rPr>
              <a:t>SAC SCORES 2015</a:t>
            </a:r>
            <a:endParaRPr lang="en-US" sz="20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effectLst/>
              </a:rPr>
              <a:t>Continuing Education Training Network Division</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600" b="1" i="0" baseline="0">
                <a:effectLst/>
              </a:rPr>
              <a:t>Summative Report Chart</a:t>
            </a:r>
            <a:endParaRPr lang="en-US" sz="1600">
              <a:effectLst/>
            </a:endParaRPr>
          </a:p>
        </c:rich>
      </c:tx>
      <c:layout/>
      <c:overlay val="0"/>
    </c:title>
    <c:autoTitleDeleted val="0"/>
    <c:plotArea>
      <c:layout/>
      <c:barChart>
        <c:barDir val="col"/>
        <c:grouping val="clustered"/>
        <c:varyColors val="0"/>
        <c:ser>
          <c:idx val="0"/>
          <c:order val="0"/>
          <c:tx>
            <c:strRef>
              <c:f>Sheet2!$A$16</c:f>
              <c:strCache>
                <c:ptCount val="1"/>
                <c:pt idx="0">
                  <c:v>Strategic Plan (n=1)</c:v>
                </c:pt>
              </c:strCache>
            </c:strRef>
          </c:tx>
          <c:invertIfNegative val="0"/>
          <c:cat>
            <c:strRef>
              <c:f>Sheet2!$B$15:$E$15</c:f>
              <c:strCache>
                <c:ptCount val="4"/>
                <c:pt idx="0">
                  <c:v>Yes, Fully Complete</c:v>
                </c:pt>
                <c:pt idx="1">
                  <c:v>Yes, Mostly Complete</c:v>
                </c:pt>
                <c:pt idx="2">
                  <c:v>Yes, Partially Complete</c:v>
                </c:pt>
                <c:pt idx="3">
                  <c:v>No</c:v>
                </c:pt>
              </c:strCache>
            </c:strRef>
          </c:cat>
          <c:val>
            <c:numRef>
              <c:f>Sheet2!$B$16:$E$16</c:f>
              <c:numCache>
                <c:formatCode>General</c:formatCode>
                <c:ptCount val="4"/>
                <c:pt idx="0">
                  <c:v>0</c:v>
                </c:pt>
                <c:pt idx="1">
                  <c:v>0</c:v>
                </c:pt>
                <c:pt idx="2">
                  <c:v>1</c:v>
                </c:pt>
                <c:pt idx="3">
                  <c:v>0</c:v>
                </c:pt>
              </c:numCache>
            </c:numRef>
          </c:val>
        </c:ser>
        <c:ser>
          <c:idx val="1"/>
          <c:order val="1"/>
          <c:tx>
            <c:strRef>
              <c:f>Sheet2!$A$17</c:f>
              <c:strCache>
                <c:ptCount val="1"/>
                <c:pt idx="0">
                  <c:v>4DX (n=1)</c:v>
                </c:pt>
              </c:strCache>
            </c:strRef>
          </c:tx>
          <c:invertIfNegative val="0"/>
          <c:cat>
            <c:strRef>
              <c:f>Sheet2!$B$15:$E$15</c:f>
              <c:strCache>
                <c:ptCount val="4"/>
                <c:pt idx="0">
                  <c:v>Yes, Fully Complete</c:v>
                </c:pt>
                <c:pt idx="1">
                  <c:v>Yes, Mostly Complete</c:v>
                </c:pt>
                <c:pt idx="2">
                  <c:v>Yes, Partially Complete</c:v>
                </c:pt>
                <c:pt idx="3">
                  <c:v>No</c:v>
                </c:pt>
              </c:strCache>
            </c:strRef>
          </c:cat>
          <c:val>
            <c:numRef>
              <c:f>Sheet2!$B$17:$E$17</c:f>
              <c:numCache>
                <c:formatCode>General</c:formatCode>
                <c:ptCount val="4"/>
                <c:pt idx="0">
                  <c:v>1</c:v>
                </c:pt>
                <c:pt idx="1">
                  <c:v>0</c:v>
                </c:pt>
                <c:pt idx="2">
                  <c:v>0</c:v>
                </c:pt>
                <c:pt idx="3">
                  <c:v>0</c:v>
                </c:pt>
              </c:numCache>
            </c:numRef>
          </c:val>
        </c:ser>
        <c:ser>
          <c:idx val="2"/>
          <c:order val="2"/>
          <c:tx>
            <c:strRef>
              <c:f>Sheet2!$A$18</c:f>
              <c:strCache>
                <c:ptCount val="1"/>
                <c:pt idx="0">
                  <c:v>Data Set (n=1)</c:v>
                </c:pt>
              </c:strCache>
            </c:strRef>
          </c:tx>
          <c:invertIfNegative val="0"/>
          <c:cat>
            <c:strRef>
              <c:f>Sheet2!$B$15:$E$15</c:f>
              <c:strCache>
                <c:ptCount val="4"/>
                <c:pt idx="0">
                  <c:v>Yes, Fully Complete</c:v>
                </c:pt>
                <c:pt idx="1">
                  <c:v>Yes, Mostly Complete</c:v>
                </c:pt>
                <c:pt idx="2">
                  <c:v>Yes, Partially Complete</c:v>
                </c:pt>
                <c:pt idx="3">
                  <c:v>No</c:v>
                </c:pt>
              </c:strCache>
            </c:strRef>
          </c:cat>
          <c:val>
            <c:numRef>
              <c:f>Sheet2!$B$18:$E$18</c:f>
              <c:numCache>
                <c:formatCode>General</c:formatCode>
                <c:ptCount val="4"/>
                <c:pt idx="0">
                  <c:v>0</c:v>
                </c:pt>
                <c:pt idx="1">
                  <c:v>0</c:v>
                </c:pt>
                <c:pt idx="2">
                  <c:v>1</c:v>
                </c:pt>
                <c:pt idx="3">
                  <c:v>0</c:v>
                </c:pt>
              </c:numCache>
            </c:numRef>
          </c:val>
        </c:ser>
        <c:ser>
          <c:idx val="3"/>
          <c:order val="3"/>
          <c:tx>
            <c:strRef>
              <c:f>Sheet2!$A$19</c:f>
              <c:strCache>
                <c:ptCount val="1"/>
                <c:pt idx="0">
                  <c:v>Outcomes (n=1)</c:v>
                </c:pt>
              </c:strCache>
            </c:strRef>
          </c:tx>
          <c:invertIfNegative val="0"/>
          <c:cat>
            <c:strRef>
              <c:f>Sheet2!$B$15:$E$15</c:f>
              <c:strCache>
                <c:ptCount val="4"/>
                <c:pt idx="0">
                  <c:v>Yes, Fully Complete</c:v>
                </c:pt>
                <c:pt idx="1">
                  <c:v>Yes, Mostly Complete</c:v>
                </c:pt>
                <c:pt idx="2">
                  <c:v>Yes, Partially Complete</c:v>
                </c:pt>
                <c:pt idx="3">
                  <c:v>No</c:v>
                </c:pt>
              </c:strCache>
            </c:strRef>
          </c:cat>
          <c:val>
            <c:numRef>
              <c:f>Sheet2!$B$19:$E$19</c:f>
              <c:numCache>
                <c:formatCode>General</c:formatCode>
                <c:ptCount val="4"/>
                <c:pt idx="0">
                  <c:v>0</c:v>
                </c:pt>
                <c:pt idx="1">
                  <c:v>0</c:v>
                </c:pt>
                <c:pt idx="2">
                  <c:v>0</c:v>
                </c:pt>
                <c:pt idx="3">
                  <c:v>1</c:v>
                </c:pt>
              </c:numCache>
            </c:numRef>
          </c:val>
        </c:ser>
        <c:ser>
          <c:idx val="4"/>
          <c:order val="4"/>
          <c:tx>
            <c:strRef>
              <c:f>Sheet2!$A$20</c:f>
              <c:strCache>
                <c:ptCount val="1"/>
                <c:pt idx="0">
                  <c:v>Unit Review (n=1)</c:v>
                </c:pt>
              </c:strCache>
            </c:strRef>
          </c:tx>
          <c:invertIfNegative val="0"/>
          <c:cat>
            <c:strRef>
              <c:f>Sheet2!$B$15:$E$15</c:f>
              <c:strCache>
                <c:ptCount val="4"/>
                <c:pt idx="0">
                  <c:v>Yes, Fully Complete</c:v>
                </c:pt>
                <c:pt idx="1">
                  <c:v>Yes, Mostly Complete</c:v>
                </c:pt>
                <c:pt idx="2">
                  <c:v>Yes, Partially Complete</c:v>
                </c:pt>
                <c:pt idx="3">
                  <c:v>No</c:v>
                </c:pt>
              </c:strCache>
            </c:strRef>
          </c:cat>
          <c:val>
            <c:numRef>
              <c:f>Sheet2!$B$20:$E$20</c:f>
              <c:numCache>
                <c:formatCode>General</c:formatCode>
                <c:ptCount val="4"/>
                <c:pt idx="0">
                  <c:v>0</c:v>
                </c:pt>
                <c:pt idx="1">
                  <c:v>0</c:v>
                </c:pt>
                <c:pt idx="2">
                  <c:v>1</c:v>
                </c:pt>
                <c:pt idx="3">
                  <c:v>0</c:v>
                </c:pt>
              </c:numCache>
            </c:numRef>
          </c:val>
        </c:ser>
        <c:dLbls>
          <c:showLegendKey val="0"/>
          <c:showVal val="0"/>
          <c:showCatName val="0"/>
          <c:showSerName val="0"/>
          <c:showPercent val="0"/>
          <c:showBubbleSize val="0"/>
        </c:dLbls>
        <c:gapWidth val="150"/>
        <c:axId val="49474048"/>
        <c:axId val="48675008"/>
      </c:barChart>
      <c:catAx>
        <c:axId val="49474048"/>
        <c:scaling>
          <c:orientation val="minMax"/>
        </c:scaling>
        <c:delete val="0"/>
        <c:axPos val="b"/>
        <c:majorTickMark val="out"/>
        <c:minorTickMark val="none"/>
        <c:tickLblPos val="nextTo"/>
        <c:crossAx val="48675008"/>
        <c:crosses val="autoZero"/>
        <c:auto val="1"/>
        <c:lblAlgn val="ctr"/>
        <c:lblOffset val="100"/>
        <c:noMultiLvlLbl val="0"/>
      </c:catAx>
      <c:valAx>
        <c:axId val="48675008"/>
        <c:scaling>
          <c:orientation val="minMax"/>
        </c:scaling>
        <c:delete val="0"/>
        <c:axPos val="l"/>
        <c:majorGridlines/>
        <c:title>
          <c:tx>
            <c:rich>
              <a:bodyPr rot="-5400000" vert="horz"/>
              <a:lstStyle/>
              <a:p>
                <a:pPr>
                  <a:defRPr/>
                </a:pPr>
                <a:r>
                  <a:rPr lang="en-US"/>
                  <a:t>Number of Departments/Units</a:t>
                </a:r>
              </a:p>
            </c:rich>
          </c:tx>
          <c:layout>
            <c:manualLayout>
              <c:xMode val="edge"/>
              <c:yMode val="edge"/>
              <c:x val="6.8526635964226451E-2"/>
              <c:y val="0.22338971237209898"/>
            </c:manualLayout>
          </c:layout>
          <c:overlay val="0"/>
        </c:title>
        <c:numFmt formatCode="General" sourceLinked="1"/>
        <c:majorTickMark val="out"/>
        <c:minorTickMark val="none"/>
        <c:tickLblPos val="nextTo"/>
        <c:crossAx val="494740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2000" b="1" i="0" baseline="0">
                <a:effectLst/>
              </a:rPr>
              <a:t>SAC SCORES 2015</a:t>
            </a:r>
            <a:endParaRPr lang="en-US" sz="20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effectLst/>
              </a:rPr>
              <a:t>Student Success Division</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600" b="1" i="0" baseline="0">
                <a:effectLst/>
              </a:rPr>
              <a:t>Summative Report Chart</a:t>
            </a:r>
            <a:endParaRPr lang="en-US" sz="1600">
              <a:effectLst/>
            </a:endParaRPr>
          </a:p>
        </c:rich>
      </c:tx>
      <c:layout/>
      <c:overlay val="0"/>
    </c:title>
    <c:autoTitleDeleted val="0"/>
    <c:plotArea>
      <c:layout/>
      <c:barChart>
        <c:barDir val="col"/>
        <c:grouping val="clustered"/>
        <c:varyColors val="0"/>
        <c:ser>
          <c:idx val="0"/>
          <c:order val="0"/>
          <c:tx>
            <c:strRef>
              <c:f>Sheet2!$A$23</c:f>
              <c:strCache>
                <c:ptCount val="1"/>
                <c:pt idx="0">
                  <c:v>Strategic Plan (n=18)</c:v>
                </c:pt>
              </c:strCache>
            </c:strRef>
          </c:tx>
          <c:invertIfNegative val="0"/>
          <c:cat>
            <c:strRef>
              <c:f>Sheet2!$B$22:$E$22</c:f>
              <c:strCache>
                <c:ptCount val="4"/>
                <c:pt idx="0">
                  <c:v>Yes, Fully Complete</c:v>
                </c:pt>
                <c:pt idx="1">
                  <c:v>Yes, Mostly Complete</c:v>
                </c:pt>
                <c:pt idx="2">
                  <c:v>Yes, Partially Complete</c:v>
                </c:pt>
                <c:pt idx="3">
                  <c:v>No</c:v>
                </c:pt>
              </c:strCache>
            </c:strRef>
          </c:cat>
          <c:val>
            <c:numRef>
              <c:f>Sheet2!$B$23:$E$23</c:f>
              <c:numCache>
                <c:formatCode>General</c:formatCode>
                <c:ptCount val="4"/>
                <c:pt idx="0">
                  <c:v>4</c:v>
                </c:pt>
                <c:pt idx="1">
                  <c:v>0</c:v>
                </c:pt>
                <c:pt idx="2">
                  <c:v>2</c:v>
                </c:pt>
                <c:pt idx="3">
                  <c:v>12</c:v>
                </c:pt>
              </c:numCache>
            </c:numRef>
          </c:val>
        </c:ser>
        <c:ser>
          <c:idx val="1"/>
          <c:order val="1"/>
          <c:tx>
            <c:strRef>
              <c:f>Sheet2!$A$24</c:f>
              <c:strCache>
                <c:ptCount val="1"/>
                <c:pt idx="0">
                  <c:v>4DX (n=18)</c:v>
                </c:pt>
              </c:strCache>
            </c:strRef>
          </c:tx>
          <c:invertIfNegative val="0"/>
          <c:cat>
            <c:strRef>
              <c:f>Sheet2!$B$22:$E$22</c:f>
              <c:strCache>
                <c:ptCount val="4"/>
                <c:pt idx="0">
                  <c:v>Yes, Fully Complete</c:v>
                </c:pt>
                <c:pt idx="1">
                  <c:v>Yes, Mostly Complete</c:v>
                </c:pt>
                <c:pt idx="2">
                  <c:v>Yes, Partially Complete</c:v>
                </c:pt>
                <c:pt idx="3">
                  <c:v>No</c:v>
                </c:pt>
              </c:strCache>
            </c:strRef>
          </c:cat>
          <c:val>
            <c:numRef>
              <c:f>Sheet2!$B$24:$E$24</c:f>
              <c:numCache>
                <c:formatCode>General</c:formatCode>
                <c:ptCount val="4"/>
                <c:pt idx="0">
                  <c:v>10</c:v>
                </c:pt>
                <c:pt idx="1">
                  <c:v>1</c:v>
                </c:pt>
                <c:pt idx="2">
                  <c:v>5</c:v>
                </c:pt>
                <c:pt idx="3">
                  <c:v>2</c:v>
                </c:pt>
              </c:numCache>
            </c:numRef>
          </c:val>
        </c:ser>
        <c:ser>
          <c:idx val="2"/>
          <c:order val="2"/>
          <c:tx>
            <c:strRef>
              <c:f>Sheet2!$A$25</c:f>
              <c:strCache>
                <c:ptCount val="1"/>
                <c:pt idx="0">
                  <c:v>Data Set (n=18)</c:v>
                </c:pt>
              </c:strCache>
            </c:strRef>
          </c:tx>
          <c:invertIfNegative val="0"/>
          <c:cat>
            <c:strRef>
              <c:f>Sheet2!$B$22:$E$22</c:f>
              <c:strCache>
                <c:ptCount val="4"/>
                <c:pt idx="0">
                  <c:v>Yes, Fully Complete</c:v>
                </c:pt>
                <c:pt idx="1">
                  <c:v>Yes, Mostly Complete</c:v>
                </c:pt>
                <c:pt idx="2">
                  <c:v>Yes, Partially Complete</c:v>
                </c:pt>
                <c:pt idx="3">
                  <c:v>No</c:v>
                </c:pt>
              </c:strCache>
            </c:strRef>
          </c:cat>
          <c:val>
            <c:numRef>
              <c:f>Sheet2!$B$25:$E$25</c:f>
              <c:numCache>
                <c:formatCode>General</c:formatCode>
                <c:ptCount val="4"/>
                <c:pt idx="0">
                  <c:v>5</c:v>
                </c:pt>
                <c:pt idx="1">
                  <c:v>1</c:v>
                </c:pt>
                <c:pt idx="2">
                  <c:v>5</c:v>
                </c:pt>
                <c:pt idx="3">
                  <c:v>7</c:v>
                </c:pt>
              </c:numCache>
            </c:numRef>
          </c:val>
        </c:ser>
        <c:ser>
          <c:idx val="3"/>
          <c:order val="3"/>
          <c:tx>
            <c:strRef>
              <c:f>Sheet2!$A$26</c:f>
              <c:strCache>
                <c:ptCount val="1"/>
                <c:pt idx="0">
                  <c:v>Outcomes (n=17)</c:v>
                </c:pt>
              </c:strCache>
            </c:strRef>
          </c:tx>
          <c:invertIfNegative val="0"/>
          <c:cat>
            <c:strRef>
              <c:f>Sheet2!$B$22:$E$22</c:f>
              <c:strCache>
                <c:ptCount val="4"/>
                <c:pt idx="0">
                  <c:v>Yes, Fully Complete</c:v>
                </c:pt>
                <c:pt idx="1">
                  <c:v>Yes, Mostly Complete</c:v>
                </c:pt>
                <c:pt idx="2">
                  <c:v>Yes, Partially Complete</c:v>
                </c:pt>
                <c:pt idx="3">
                  <c:v>No</c:v>
                </c:pt>
              </c:strCache>
            </c:strRef>
          </c:cat>
          <c:val>
            <c:numRef>
              <c:f>Sheet2!$B$26:$E$26</c:f>
              <c:numCache>
                <c:formatCode>General</c:formatCode>
                <c:ptCount val="4"/>
                <c:pt idx="0">
                  <c:v>1</c:v>
                </c:pt>
                <c:pt idx="1">
                  <c:v>0</c:v>
                </c:pt>
                <c:pt idx="2">
                  <c:v>0</c:v>
                </c:pt>
                <c:pt idx="3">
                  <c:v>16</c:v>
                </c:pt>
              </c:numCache>
            </c:numRef>
          </c:val>
        </c:ser>
        <c:ser>
          <c:idx val="4"/>
          <c:order val="4"/>
          <c:tx>
            <c:strRef>
              <c:f>Sheet2!$A$27</c:f>
              <c:strCache>
                <c:ptCount val="1"/>
                <c:pt idx="0">
                  <c:v>Unit Review (n=17)</c:v>
                </c:pt>
              </c:strCache>
            </c:strRef>
          </c:tx>
          <c:invertIfNegative val="0"/>
          <c:cat>
            <c:strRef>
              <c:f>Sheet2!$B$22:$E$22</c:f>
              <c:strCache>
                <c:ptCount val="4"/>
                <c:pt idx="0">
                  <c:v>Yes, Fully Complete</c:v>
                </c:pt>
                <c:pt idx="1">
                  <c:v>Yes, Mostly Complete</c:v>
                </c:pt>
                <c:pt idx="2">
                  <c:v>Yes, Partially Complete</c:v>
                </c:pt>
                <c:pt idx="3">
                  <c:v>No</c:v>
                </c:pt>
              </c:strCache>
            </c:strRef>
          </c:cat>
          <c:val>
            <c:numRef>
              <c:f>Sheet2!$B$27:$E$27</c:f>
              <c:numCache>
                <c:formatCode>General</c:formatCode>
                <c:ptCount val="4"/>
                <c:pt idx="0">
                  <c:v>13</c:v>
                </c:pt>
                <c:pt idx="1">
                  <c:v>1</c:v>
                </c:pt>
                <c:pt idx="2">
                  <c:v>1</c:v>
                </c:pt>
                <c:pt idx="3">
                  <c:v>2</c:v>
                </c:pt>
              </c:numCache>
            </c:numRef>
          </c:val>
        </c:ser>
        <c:dLbls>
          <c:showLegendKey val="0"/>
          <c:showVal val="0"/>
          <c:showCatName val="0"/>
          <c:showSerName val="0"/>
          <c:showPercent val="0"/>
          <c:showBubbleSize val="0"/>
        </c:dLbls>
        <c:gapWidth val="150"/>
        <c:axId val="86038528"/>
        <c:axId val="49555712"/>
      </c:barChart>
      <c:catAx>
        <c:axId val="86038528"/>
        <c:scaling>
          <c:orientation val="minMax"/>
        </c:scaling>
        <c:delete val="0"/>
        <c:axPos val="b"/>
        <c:majorTickMark val="out"/>
        <c:minorTickMark val="none"/>
        <c:tickLblPos val="nextTo"/>
        <c:crossAx val="49555712"/>
        <c:crosses val="autoZero"/>
        <c:auto val="1"/>
        <c:lblAlgn val="ctr"/>
        <c:lblOffset val="100"/>
        <c:noMultiLvlLbl val="0"/>
      </c:catAx>
      <c:valAx>
        <c:axId val="49555712"/>
        <c:scaling>
          <c:orientation val="minMax"/>
        </c:scaling>
        <c:delete val="0"/>
        <c:axPos val="l"/>
        <c:majorGridlines/>
        <c:title>
          <c:tx>
            <c:rich>
              <a:bodyPr rot="-5400000" vert="horz"/>
              <a:lstStyle/>
              <a:p>
                <a:pPr>
                  <a:defRPr/>
                </a:pPr>
                <a:r>
                  <a:rPr lang="en-US"/>
                  <a:t>Number of</a:t>
                </a:r>
                <a:r>
                  <a:rPr lang="en-US" baseline="0"/>
                  <a:t> Departments/Units</a:t>
                </a:r>
                <a:endParaRPr lang="en-US"/>
              </a:p>
            </c:rich>
          </c:tx>
          <c:layout>
            <c:manualLayout>
              <c:xMode val="edge"/>
              <c:yMode val="edge"/>
              <c:x val="8.6021505376344093E-2"/>
              <c:y val="0.23317454395507295"/>
            </c:manualLayout>
          </c:layout>
          <c:overlay val="0"/>
        </c:title>
        <c:numFmt formatCode="General" sourceLinked="1"/>
        <c:majorTickMark val="out"/>
        <c:minorTickMark val="none"/>
        <c:tickLblPos val="nextTo"/>
        <c:crossAx val="860385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02"/>
    <w:rsid w:val="00503D5E"/>
    <w:rsid w:val="009709AC"/>
    <w:rsid w:val="009E7104"/>
    <w:rsid w:val="00DA4002"/>
    <w:rsid w:val="00F6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3B880A07FC423A87B0CB156D86415A">
    <w:name w:val="FC3B880A07FC423A87B0CB156D86415A"/>
    <w:rsid w:val="00DA4002"/>
  </w:style>
  <w:style w:type="paragraph" w:customStyle="1" w:styleId="74B3875F613A4822A98C2F7177847F59">
    <w:name w:val="74B3875F613A4822A98C2F7177847F59"/>
    <w:rsid w:val="00DA4002"/>
  </w:style>
  <w:style w:type="paragraph" w:customStyle="1" w:styleId="BF81A739E05147029E9C3F91C331E51B">
    <w:name w:val="BF81A739E05147029E9C3F91C331E51B"/>
    <w:rsid w:val="00DA4002"/>
  </w:style>
  <w:style w:type="paragraph" w:customStyle="1" w:styleId="2D905ADCF6C8442589164F5321237D4A">
    <w:name w:val="2D905ADCF6C8442589164F5321237D4A"/>
    <w:rsid w:val="00DA4002"/>
  </w:style>
  <w:style w:type="paragraph" w:customStyle="1" w:styleId="1BA2DCB15799424F8F77388D02138586">
    <w:name w:val="1BA2DCB15799424F8F77388D02138586"/>
    <w:rsid w:val="00DA40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3B880A07FC423A87B0CB156D86415A">
    <w:name w:val="FC3B880A07FC423A87B0CB156D86415A"/>
    <w:rsid w:val="00DA4002"/>
  </w:style>
  <w:style w:type="paragraph" w:customStyle="1" w:styleId="74B3875F613A4822A98C2F7177847F59">
    <w:name w:val="74B3875F613A4822A98C2F7177847F59"/>
    <w:rsid w:val="00DA4002"/>
  </w:style>
  <w:style w:type="paragraph" w:customStyle="1" w:styleId="BF81A739E05147029E9C3F91C331E51B">
    <w:name w:val="BF81A739E05147029E9C3F91C331E51B"/>
    <w:rsid w:val="00DA4002"/>
  </w:style>
  <w:style w:type="paragraph" w:customStyle="1" w:styleId="2D905ADCF6C8442589164F5321237D4A">
    <w:name w:val="2D905ADCF6C8442589164F5321237D4A"/>
    <w:rsid w:val="00DA4002"/>
  </w:style>
  <w:style w:type="paragraph" w:customStyle="1" w:styleId="1BA2DCB15799424F8F77388D02138586">
    <w:name w:val="1BA2DCB15799424F8F77388D02138586"/>
    <w:rsid w:val="00DA4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SPRING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6433D5-64B2-40CA-8CDF-9D0B92AC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SAC SCORES</vt:lpstr>
    </vt:vector>
  </TitlesOfParts>
  <Company>ALAMO COLLEGES          SAN ANTONIO COLLEGE</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 SCORES</dc:title>
  <dc:creator>Integrated Planning and Performance Excellence</dc:creator>
  <cp:lastModifiedBy>Price, Cynthia</cp:lastModifiedBy>
  <cp:revision>2</cp:revision>
  <cp:lastPrinted>2015-03-31T14:01:00Z</cp:lastPrinted>
  <dcterms:created xsi:type="dcterms:W3CDTF">2015-03-31T14:27:00Z</dcterms:created>
  <dcterms:modified xsi:type="dcterms:W3CDTF">2015-03-31T14:27:00Z</dcterms:modified>
</cp:coreProperties>
</file>